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6B77C5" w14:paraId="0F99DE0F" w14:textId="77777777" w:rsidTr="00496D5F">
        <w:tc>
          <w:tcPr>
            <w:tcW w:w="9638" w:type="dxa"/>
          </w:tcPr>
          <w:tbl>
            <w:tblPr>
              <w:tblStyle w:val="ListTable3-Accent1"/>
              <w:tblW w:w="951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023"/>
              <w:gridCol w:w="7496"/>
            </w:tblGrid>
            <w:tr w:rsidR="00496D5F" w14:paraId="419492B2" w14:textId="77777777" w:rsidTr="00496D5F">
              <w:trPr>
                <w:cnfStyle w:val="100000000000" w:firstRow="1" w:lastRow="0" w:firstColumn="0" w:lastColumn="0" w:oddVBand="0" w:evenVBand="0" w:oddHBand="0" w:evenHBand="0" w:firstRowFirstColumn="0" w:firstRowLastColumn="0" w:lastRowFirstColumn="0" w:lastRowLastColumn="0"/>
                <w:trHeight w:val="1028"/>
              </w:trPr>
              <w:tc>
                <w:tcPr>
                  <w:cnfStyle w:val="001000000100" w:firstRow="0" w:lastRow="0" w:firstColumn="1" w:lastColumn="0" w:oddVBand="0" w:evenVBand="0" w:oddHBand="0" w:evenHBand="0" w:firstRowFirstColumn="1" w:firstRowLastColumn="0" w:lastRowFirstColumn="0" w:lastRowLastColumn="0"/>
                  <w:tcW w:w="2023" w:type="dxa"/>
                  <w:tcBorders>
                    <w:bottom w:val="single" w:sz="4" w:space="0" w:color="5B9BD5" w:themeColor="accent1"/>
                  </w:tcBorders>
                  <w:shd w:val="clear" w:color="auto" w:fill="0F4681"/>
                  <w:vAlign w:val="center"/>
                </w:tcPr>
                <w:p w14:paraId="7C662EC7" w14:textId="77777777" w:rsidR="00496D5F" w:rsidRPr="00496D5F" w:rsidRDefault="00496D5F" w:rsidP="004F704E">
                  <w:pPr>
                    <w:rPr>
                      <w:b w:val="0"/>
                    </w:rPr>
                  </w:pPr>
                  <w:r>
                    <w:rPr>
                      <w:sz w:val="20"/>
                      <w:szCs w:val="20"/>
                    </w:rPr>
                    <w:tab/>
                  </w:r>
                  <w:r w:rsidRPr="005844BF">
                    <w:rPr>
                      <w:noProof/>
                      <w:lang w:val="en-NZ" w:eastAsia="en-NZ"/>
                    </w:rPr>
                    <w:drawing>
                      <wp:anchor distT="0" distB="0" distL="114300" distR="114300" simplePos="0" relativeHeight="251663360" behindDoc="0" locked="0" layoutInCell="1" allowOverlap="1" wp14:anchorId="11D3A3AA" wp14:editId="7F3A7D08">
                        <wp:simplePos x="0" y="0"/>
                        <wp:positionH relativeFrom="margin">
                          <wp:posOffset>54610</wp:posOffset>
                        </wp:positionH>
                        <wp:positionV relativeFrom="margin">
                          <wp:posOffset>55880</wp:posOffset>
                        </wp:positionV>
                        <wp:extent cx="676275" cy="564515"/>
                        <wp:effectExtent l="0" t="0" r="9525" b="6985"/>
                        <wp:wrapSquare wrapText="bothSides"/>
                        <wp:docPr id="9" name="Picture 9" descr="K:\CS\1Graphics\1 Graphics Stuff\Logos\1 TRC logo\TRC logo white reverse 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S\1Graphics\1 Graphics Stuff\Logos\1 TRC logo\TRC logo white reverse transparent.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27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496" w:type="dxa"/>
                  <w:tcBorders>
                    <w:bottom w:val="single" w:sz="4" w:space="0" w:color="5B9BD5" w:themeColor="accent1"/>
                  </w:tcBorders>
                  <w:shd w:val="clear" w:color="auto" w:fill="0F4681"/>
                  <w:vAlign w:val="center"/>
                </w:tcPr>
                <w:p w14:paraId="771D7EC0" w14:textId="77777777" w:rsidR="00496D5F" w:rsidRPr="001817A9" w:rsidRDefault="00496D5F" w:rsidP="0023108D">
                  <w:pPr>
                    <w:pStyle w:val="Heading2"/>
                    <w:ind w:firstLine="174"/>
                    <w:outlineLvl w:val="1"/>
                    <w:cnfStyle w:val="100000000000" w:firstRow="1" w:lastRow="0" w:firstColumn="0" w:lastColumn="0" w:oddVBand="0" w:evenVBand="0" w:oddHBand="0" w:evenHBand="0" w:firstRowFirstColumn="0" w:firstRowLastColumn="0" w:lastRowFirstColumn="0" w:lastRowLastColumn="0"/>
                    <w:rPr>
                      <w:rFonts w:ascii="Segoe UI Semibold" w:hAnsi="Segoe UI Semibold" w:cs="Segoe UI Semibold"/>
                      <w:i/>
                    </w:rPr>
                  </w:pPr>
                  <w:r w:rsidRPr="001817A9">
                    <w:rPr>
                      <w:rFonts w:ascii="Segoe UI Semibold" w:hAnsi="Segoe UI Semibold" w:cs="Segoe UI Semibold"/>
                      <w:i/>
                      <w:sz w:val="40"/>
                      <w:szCs w:val="40"/>
                    </w:rPr>
                    <w:t>Job Description</w:t>
                  </w:r>
                </w:p>
              </w:tc>
            </w:tr>
            <w:tr w:rsidR="00496D5F" w14:paraId="0CA13382" w14:textId="77777777" w:rsidTr="00496D5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023" w:type="dxa"/>
                  <w:shd w:val="clear" w:color="auto" w:fill="auto"/>
                  <w:vAlign w:val="center"/>
                </w:tcPr>
                <w:p w14:paraId="7BCC95BF" w14:textId="77777777" w:rsidR="00496D5F" w:rsidRPr="004F704E" w:rsidRDefault="00496D5F" w:rsidP="004F704E"/>
              </w:tc>
              <w:tc>
                <w:tcPr>
                  <w:tcW w:w="7496" w:type="dxa"/>
                  <w:shd w:val="clear" w:color="auto" w:fill="auto"/>
                  <w:vAlign w:val="center"/>
                </w:tcPr>
                <w:p w14:paraId="7299AD7B" w14:textId="77777777" w:rsidR="00496D5F" w:rsidRPr="004F704E" w:rsidRDefault="00496D5F" w:rsidP="0023108D">
                  <w:pPr>
                    <w:pStyle w:val="Heading2"/>
                    <w:ind w:firstLine="174"/>
                    <w:outlineLvl w:val="1"/>
                    <w:cnfStyle w:val="000000100000" w:firstRow="0" w:lastRow="0" w:firstColumn="0" w:lastColumn="0" w:oddVBand="0" w:evenVBand="0" w:oddHBand="1" w:evenHBand="0" w:firstRowFirstColumn="0" w:firstRowLastColumn="0" w:lastRowFirstColumn="0" w:lastRowLastColumn="0"/>
                  </w:pPr>
                </w:p>
              </w:tc>
            </w:tr>
            <w:tr w:rsidR="006B77C5" w14:paraId="66C72DC5" w14:textId="77777777" w:rsidTr="00FE7A51">
              <w:trPr>
                <w:trHeight w:val="397"/>
              </w:trPr>
              <w:tc>
                <w:tcPr>
                  <w:cnfStyle w:val="001000000000" w:firstRow="0" w:lastRow="0" w:firstColumn="1" w:lastColumn="0" w:oddVBand="0" w:evenVBand="0" w:oddHBand="0" w:evenHBand="0" w:firstRowFirstColumn="0" w:firstRowLastColumn="0" w:lastRowFirstColumn="0" w:lastRowLastColumn="0"/>
                  <w:tcW w:w="2023" w:type="dxa"/>
                  <w:tcBorders>
                    <w:bottom w:val="single" w:sz="4" w:space="0" w:color="5B9BD5" w:themeColor="accent1"/>
                    <w:right w:val="none" w:sz="0" w:space="0" w:color="auto"/>
                  </w:tcBorders>
                  <w:shd w:val="clear" w:color="auto" w:fill="0070C0"/>
                  <w:vAlign w:val="center"/>
                </w:tcPr>
                <w:p w14:paraId="1F41C464" w14:textId="77777777" w:rsidR="006B77C5" w:rsidRPr="004F704E" w:rsidRDefault="006B77C5" w:rsidP="004F704E">
                  <w:r w:rsidRPr="00496D5F">
                    <w:rPr>
                      <w:color w:val="FFFFFF" w:themeColor="background1"/>
                    </w:rPr>
                    <w:t>Position Title:</w:t>
                  </w:r>
                </w:p>
              </w:tc>
              <w:tc>
                <w:tcPr>
                  <w:tcW w:w="7496" w:type="dxa"/>
                  <w:tcBorders>
                    <w:bottom w:val="single" w:sz="4" w:space="0" w:color="5B9BD5" w:themeColor="accent1"/>
                  </w:tcBorders>
                  <w:shd w:val="clear" w:color="auto" w:fill="0070C0"/>
                  <w:vAlign w:val="center"/>
                </w:tcPr>
                <w:p w14:paraId="3917F2B7" w14:textId="77777777" w:rsidR="006B77C5" w:rsidRPr="001817A9" w:rsidRDefault="007F159A" w:rsidP="00C34A55">
                  <w:pPr>
                    <w:pStyle w:val="Heading2"/>
                    <w:ind w:firstLine="174"/>
                    <w:outlineLvl w:val="1"/>
                    <w:cnfStyle w:val="000000000000" w:firstRow="0" w:lastRow="0" w:firstColumn="0" w:lastColumn="0" w:oddVBand="0" w:evenVBand="0" w:oddHBand="0" w:evenHBand="0" w:firstRowFirstColumn="0" w:firstRowLastColumn="0" w:lastRowFirstColumn="0" w:lastRowLastColumn="0"/>
                    <w:rPr>
                      <w:b w:val="0"/>
                      <w:i/>
                    </w:rPr>
                  </w:pPr>
                  <w:r>
                    <w:rPr>
                      <w:i/>
                    </w:rPr>
                    <w:t xml:space="preserve">Policy Analyst </w:t>
                  </w:r>
                  <w:r w:rsidR="00750FCC">
                    <w:rPr>
                      <w:i/>
                    </w:rPr>
                    <w:t xml:space="preserve"> </w:t>
                  </w:r>
                </w:p>
              </w:tc>
            </w:tr>
            <w:tr w:rsidR="0023108D" w14:paraId="31449650" w14:textId="77777777" w:rsidTr="0023108D">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2023" w:type="dxa"/>
                  <w:tcBorders>
                    <w:bottom w:val="none" w:sz="0" w:space="0" w:color="auto"/>
                  </w:tcBorders>
                  <w:vAlign w:val="center"/>
                </w:tcPr>
                <w:p w14:paraId="0233CFDD" w14:textId="77777777" w:rsidR="0023108D" w:rsidRPr="00D16420" w:rsidRDefault="0023108D" w:rsidP="00D16420">
                  <w:pPr>
                    <w:rPr>
                      <w:color w:val="0F4681"/>
                    </w:rPr>
                  </w:pPr>
                </w:p>
              </w:tc>
              <w:tc>
                <w:tcPr>
                  <w:tcW w:w="7496" w:type="dxa"/>
                  <w:tcBorders>
                    <w:bottom w:val="none" w:sz="0" w:space="0" w:color="auto"/>
                  </w:tcBorders>
                  <w:vAlign w:val="center"/>
                </w:tcPr>
                <w:p w14:paraId="18B9F6FA" w14:textId="77777777" w:rsidR="0023108D" w:rsidRPr="006B77C5" w:rsidRDefault="0023108D" w:rsidP="00EE19A6">
                  <w:pPr>
                    <w:cnfStyle w:val="000000100000" w:firstRow="0" w:lastRow="0" w:firstColumn="0" w:lastColumn="0" w:oddVBand="0" w:evenVBand="0" w:oddHBand="1" w:evenHBand="0" w:firstRowFirstColumn="0" w:firstRowLastColumn="0" w:lastRowFirstColumn="0" w:lastRowLastColumn="0"/>
                    <w:rPr>
                      <w:rFonts w:cs="Segoe UI"/>
                    </w:rPr>
                  </w:pPr>
                  <w:r>
                    <w:rPr>
                      <w:rFonts w:cs="Segoe UI"/>
                    </w:rPr>
                    <w:t xml:space="preserve"> </w:t>
                  </w:r>
                </w:p>
              </w:tc>
            </w:tr>
            <w:tr w:rsidR="006B77C5" w14:paraId="64D2D76F" w14:textId="77777777" w:rsidTr="0023108D">
              <w:trPr>
                <w:trHeight w:val="397"/>
              </w:trPr>
              <w:tc>
                <w:tcPr>
                  <w:cnfStyle w:val="001000000000" w:firstRow="0" w:lastRow="0" w:firstColumn="1" w:lastColumn="0" w:oddVBand="0" w:evenVBand="0" w:oddHBand="0" w:evenHBand="0" w:firstRowFirstColumn="0" w:firstRowLastColumn="0" w:lastRowFirstColumn="0" w:lastRowLastColumn="0"/>
                  <w:tcW w:w="2023" w:type="dxa"/>
                  <w:tcBorders>
                    <w:bottom w:val="single" w:sz="8" w:space="0" w:color="5B9BD5" w:themeColor="accent1"/>
                    <w:right w:val="none" w:sz="0" w:space="0" w:color="auto"/>
                  </w:tcBorders>
                  <w:vAlign w:val="center"/>
                </w:tcPr>
                <w:p w14:paraId="2F473C1A" w14:textId="77777777" w:rsidR="006B77C5" w:rsidRPr="00407C4C" w:rsidRDefault="006B77C5" w:rsidP="00D16420">
                  <w:r w:rsidRPr="00D16420">
                    <w:rPr>
                      <w:color w:val="0F4681"/>
                    </w:rPr>
                    <w:t>Responsible to:</w:t>
                  </w:r>
                </w:p>
              </w:tc>
              <w:tc>
                <w:tcPr>
                  <w:tcW w:w="7496" w:type="dxa"/>
                  <w:tcBorders>
                    <w:bottom w:val="single" w:sz="8" w:space="0" w:color="5B9BD5" w:themeColor="accent1"/>
                  </w:tcBorders>
                  <w:vAlign w:val="center"/>
                </w:tcPr>
                <w:p w14:paraId="5AD97E65" w14:textId="77777777" w:rsidR="006B77C5" w:rsidRPr="006B77C5" w:rsidRDefault="007F159A" w:rsidP="00D16420">
                  <w:pPr>
                    <w:ind w:left="171"/>
                    <w:cnfStyle w:val="000000000000" w:firstRow="0" w:lastRow="0" w:firstColumn="0" w:lastColumn="0" w:oddVBand="0" w:evenVBand="0" w:oddHBand="0" w:evenHBand="0" w:firstRowFirstColumn="0" w:firstRowLastColumn="0" w:lastRowFirstColumn="0" w:lastRowLastColumn="0"/>
                    <w:rPr>
                      <w:rFonts w:cs="Segoe UI"/>
                    </w:rPr>
                  </w:pPr>
                  <w:r>
                    <w:rPr>
                      <w:rFonts w:cs="Segoe UI"/>
                    </w:rPr>
                    <w:t xml:space="preserve">Policy </w:t>
                  </w:r>
                  <w:r w:rsidR="001468ED">
                    <w:rPr>
                      <w:rFonts w:cs="Segoe UI"/>
                    </w:rPr>
                    <w:t>Manager</w:t>
                  </w:r>
                </w:p>
              </w:tc>
            </w:tr>
            <w:tr w:rsidR="006B77C5" w14:paraId="4488B0D4" w14:textId="77777777" w:rsidTr="0023108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023" w:type="dxa"/>
                  <w:tcBorders>
                    <w:top w:val="single" w:sz="8" w:space="0" w:color="5B9BD5" w:themeColor="accent1"/>
                    <w:bottom w:val="single" w:sz="8" w:space="0" w:color="5B9BD5" w:themeColor="accent1"/>
                    <w:right w:val="none" w:sz="0" w:space="0" w:color="auto"/>
                  </w:tcBorders>
                  <w:vAlign w:val="center"/>
                </w:tcPr>
                <w:p w14:paraId="079FA900" w14:textId="77777777" w:rsidR="006B77C5" w:rsidRPr="00407C4C" w:rsidRDefault="006B77C5" w:rsidP="00D16420">
                  <w:r w:rsidRPr="0023108D">
                    <w:rPr>
                      <w:color w:val="0F4681"/>
                    </w:rPr>
                    <w:t>Responsible for:</w:t>
                  </w:r>
                </w:p>
              </w:tc>
              <w:tc>
                <w:tcPr>
                  <w:tcW w:w="7496" w:type="dxa"/>
                  <w:tcBorders>
                    <w:top w:val="single" w:sz="8" w:space="0" w:color="5B9BD5" w:themeColor="accent1"/>
                    <w:bottom w:val="single" w:sz="8" w:space="0" w:color="5B9BD5" w:themeColor="accent1"/>
                  </w:tcBorders>
                  <w:vAlign w:val="center"/>
                </w:tcPr>
                <w:p w14:paraId="13231927" w14:textId="77777777" w:rsidR="006B77C5" w:rsidRPr="006B77C5" w:rsidRDefault="006B77C5" w:rsidP="00D16420">
                  <w:pPr>
                    <w:ind w:left="171"/>
                    <w:cnfStyle w:val="000000100000" w:firstRow="0" w:lastRow="0" w:firstColumn="0" w:lastColumn="0" w:oddVBand="0" w:evenVBand="0" w:oddHBand="1" w:evenHBand="0" w:firstRowFirstColumn="0" w:firstRowLastColumn="0" w:lastRowFirstColumn="0" w:lastRowLastColumn="0"/>
                    <w:rPr>
                      <w:rFonts w:cs="Segoe UI"/>
                    </w:rPr>
                  </w:pPr>
                  <w:r w:rsidRPr="006B77C5">
                    <w:rPr>
                      <w:rFonts w:cs="Segoe UI"/>
                    </w:rPr>
                    <w:t>N/A</w:t>
                  </w:r>
                </w:p>
              </w:tc>
            </w:tr>
            <w:tr w:rsidR="00D81FB2" w14:paraId="3241E887" w14:textId="77777777" w:rsidTr="0023108D">
              <w:trPr>
                <w:trHeight w:val="680"/>
              </w:trPr>
              <w:tc>
                <w:tcPr>
                  <w:cnfStyle w:val="001000000000" w:firstRow="0" w:lastRow="0" w:firstColumn="1" w:lastColumn="0" w:oddVBand="0" w:evenVBand="0" w:oddHBand="0" w:evenHBand="0" w:firstRowFirstColumn="0" w:firstRowLastColumn="0" w:lastRowFirstColumn="0" w:lastRowLastColumn="0"/>
                  <w:tcW w:w="2023" w:type="dxa"/>
                  <w:tcBorders>
                    <w:top w:val="single" w:sz="8" w:space="0" w:color="5B9BD5" w:themeColor="accent1"/>
                    <w:bottom w:val="single" w:sz="8" w:space="0" w:color="5B9BD5" w:themeColor="accent1"/>
                  </w:tcBorders>
                  <w:vAlign w:val="center"/>
                </w:tcPr>
                <w:p w14:paraId="4AF48FAE" w14:textId="77777777" w:rsidR="00D81FB2" w:rsidRPr="0023108D" w:rsidRDefault="00D81FB2" w:rsidP="00D16420">
                  <w:pPr>
                    <w:rPr>
                      <w:color w:val="0F4681"/>
                    </w:rPr>
                  </w:pPr>
                  <w:r>
                    <w:rPr>
                      <w:color w:val="0F4681"/>
                    </w:rPr>
                    <w:t>Relationships:</w:t>
                  </w:r>
                </w:p>
              </w:tc>
              <w:tc>
                <w:tcPr>
                  <w:tcW w:w="7496" w:type="dxa"/>
                  <w:tcBorders>
                    <w:top w:val="single" w:sz="8" w:space="0" w:color="5B9BD5" w:themeColor="accent1"/>
                    <w:bottom w:val="single" w:sz="8" w:space="0" w:color="5B9BD5" w:themeColor="accent1"/>
                  </w:tcBorders>
                  <w:vAlign w:val="center"/>
                </w:tcPr>
                <w:p w14:paraId="2338D7CF" w14:textId="77777777" w:rsidR="00D81FB2" w:rsidRPr="00D81FB2" w:rsidRDefault="00D81FB2" w:rsidP="00D16420">
                  <w:pPr>
                    <w:ind w:left="171"/>
                    <w:cnfStyle w:val="000000000000" w:firstRow="0" w:lastRow="0" w:firstColumn="0" w:lastColumn="0" w:oddVBand="0" w:evenVBand="0" w:oddHBand="0" w:evenHBand="0" w:firstRowFirstColumn="0" w:firstRowLastColumn="0" w:lastRowFirstColumn="0" w:lastRowLastColumn="0"/>
                    <w:rPr>
                      <w:rFonts w:cs="Segoe UI"/>
                      <w:sz w:val="16"/>
                      <w:szCs w:val="16"/>
                    </w:rPr>
                  </w:pPr>
                </w:p>
                <w:p w14:paraId="56BBF29F" w14:textId="77777777" w:rsidR="007F159A" w:rsidRPr="007F159A" w:rsidRDefault="007F159A" w:rsidP="007F159A">
                  <w:pPr>
                    <w:ind w:left="171"/>
                    <w:cnfStyle w:val="000000000000" w:firstRow="0" w:lastRow="0" w:firstColumn="0" w:lastColumn="0" w:oddVBand="0" w:evenVBand="0" w:oddHBand="0" w:evenHBand="0" w:firstRowFirstColumn="0" w:firstRowLastColumn="0" w:lastRowFirstColumn="0" w:lastRowLastColumn="0"/>
                    <w:rPr>
                      <w:rFonts w:cs="Segoe UI"/>
                    </w:rPr>
                  </w:pPr>
                  <w:r w:rsidRPr="007F159A">
                    <w:rPr>
                      <w:rFonts w:cs="Segoe UI"/>
                    </w:rPr>
                    <w:t>Taranaki Regional Council Policy and Planning section</w:t>
                  </w:r>
                </w:p>
                <w:p w14:paraId="0357901D" w14:textId="77777777" w:rsidR="007F159A" w:rsidRPr="007F159A" w:rsidRDefault="007F159A" w:rsidP="007F159A">
                  <w:pPr>
                    <w:ind w:left="171"/>
                    <w:cnfStyle w:val="000000000000" w:firstRow="0" w:lastRow="0" w:firstColumn="0" w:lastColumn="0" w:oddVBand="0" w:evenVBand="0" w:oddHBand="0" w:evenHBand="0" w:firstRowFirstColumn="0" w:firstRowLastColumn="0" w:lastRowFirstColumn="0" w:lastRowLastColumn="0"/>
                    <w:rPr>
                      <w:rFonts w:cs="Segoe UI"/>
                    </w:rPr>
                  </w:pPr>
                  <w:r w:rsidRPr="007F159A">
                    <w:rPr>
                      <w:rFonts w:cs="Segoe UI"/>
                    </w:rPr>
                    <w:t>Other Taranaki Regional Council staff</w:t>
                  </w:r>
                </w:p>
                <w:p w14:paraId="51404D8D" w14:textId="1F625F41" w:rsidR="007F159A" w:rsidRPr="007F159A" w:rsidRDefault="007F159A" w:rsidP="007F159A">
                  <w:pPr>
                    <w:ind w:left="171"/>
                    <w:cnfStyle w:val="000000000000" w:firstRow="0" w:lastRow="0" w:firstColumn="0" w:lastColumn="0" w:oddVBand="0" w:evenVBand="0" w:oddHBand="0" w:evenHBand="0" w:firstRowFirstColumn="0" w:firstRowLastColumn="0" w:lastRowFirstColumn="0" w:lastRowLastColumn="0"/>
                    <w:rPr>
                      <w:rFonts w:cs="Segoe UI"/>
                    </w:rPr>
                  </w:pPr>
                  <w:r w:rsidRPr="007F159A">
                    <w:rPr>
                      <w:rFonts w:cs="Segoe UI"/>
                    </w:rPr>
                    <w:t xml:space="preserve">Regional </w:t>
                  </w:r>
                  <w:r w:rsidRPr="002210F8">
                    <w:rPr>
                      <w:rFonts w:cs="Segoe UI"/>
                    </w:rPr>
                    <w:t>community</w:t>
                  </w:r>
                  <w:r w:rsidR="00841CBF" w:rsidRPr="002210F8">
                    <w:rPr>
                      <w:rFonts w:cs="Segoe UI"/>
                    </w:rPr>
                    <w:t xml:space="preserve">, </w:t>
                  </w:r>
                  <w:proofErr w:type="spellStart"/>
                  <w:r w:rsidR="00841CBF" w:rsidRPr="002210F8">
                    <w:rPr>
                      <w:rFonts w:cs="Segoe UI"/>
                    </w:rPr>
                    <w:t>tangata</w:t>
                  </w:r>
                  <w:proofErr w:type="spellEnd"/>
                  <w:r w:rsidR="00841CBF" w:rsidRPr="002210F8">
                    <w:rPr>
                      <w:rFonts w:cs="Segoe UI"/>
                    </w:rPr>
                    <w:t xml:space="preserve"> whenua and local stakeholders</w:t>
                  </w:r>
                </w:p>
                <w:p w14:paraId="2AEBE9B9" w14:textId="0AA7D6B4" w:rsidR="00D81FB2" w:rsidRPr="007F159A" w:rsidRDefault="007F159A" w:rsidP="007F159A">
                  <w:pPr>
                    <w:ind w:left="171"/>
                    <w:cnfStyle w:val="000000000000" w:firstRow="0" w:lastRow="0" w:firstColumn="0" w:lastColumn="0" w:oddVBand="0" w:evenVBand="0" w:oddHBand="0" w:evenHBand="0" w:firstRowFirstColumn="0" w:firstRowLastColumn="0" w:lastRowFirstColumn="0" w:lastRowLastColumn="0"/>
                    <w:rPr>
                      <w:rFonts w:cs="Segoe UI"/>
                    </w:rPr>
                  </w:pPr>
                  <w:r w:rsidRPr="007F159A">
                    <w:rPr>
                      <w:rFonts w:cs="Segoe UI"/>
                    </w:rPr>
                    <w:t xml:space="preserve">Other </w:t>
                  </w:r>
                  <w:r w:rsidR="009D0993">
                    <w:rPr>
                      <w:rFonts w:cs="Segoe UI"/>
                    </w:rPr>
                    <w:t>r</w:t>
                  </w:r>
                  <w:r w:rsidRPr="007F159A">
                    <w:rPr>
                      <w:rFonts w:cs="Segoe UI"/>
                    </w:rPr>
                    <w:t xml:space="preserve">egional </w:t>
                  </w:r>
                  <w:r w:rsidR="009D0993">
                    <w:rPr>
                      <w:rFonts w:cs="Segoe UI"/>
                    </w:rPr>
                    <w:t>c</w:t>
                  </w:r>
                  <w:r w:rsidRPr="007F159A">
                    <w:rPr>
                      <w:rFonts w:cs="Segoe UI"/>
                    </w:rPr>
                    <w:t xml:space="preserve">ouncils and territorial authorities </w:t>
                  </w:r>
                </w:p>
                <w:p w14:paraId="37722D55" w14:textId="77777777" w:rsidR="007F159A" w:rsidRPr="00D81FB2" w:rsidRDefault="007F159A" w:rsidP="007F159A">
                  <w:pPr>
                    <w:cnfStyle w:val="000000000000" w:firstRow="0" w:lastRow="0" w:firstColumn="0" w:lastColumn="0" w:oddVBand="0" w:evenVBand="0" w:oddHBand="0" w:evenHBand="0" w:firstRowFirstColumn="0" w:firstRowLastColumn="0" w:lastRowFirstColumn="0" w:lastRowLastColumn="0"/>
                    <w:rPr>
                      <w:rFonts w:cs="Segoe UI"/>
                      <w:sz w:val="16"/>
                      <w:szCs w:val="16"/>
                    </w:rPr>
                  </w:pPr>
                </w:p>
              </w:tc>
            </w:tr>
            <w:tr w:rsidR="006B77C5" w14:paraId="464B487E" w14:textId="77777777" w:rsidTr="0023108D">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2023" w:type="dxa"/>
                  <w:tcBorders>
                    <w:top w:val="single" w:sz="8" w:space="0" w:color="5B9BD5" w:themeColor="accent1"/>
                    <w:bottom w:val="single" w:sz="8" w:space="0" w:color="5B9BD5" w:themeColor="accent1"/>
                    <w:right w:val="none" w:sz="0" w:space="0" w:color="auto"/>
                  </w:tcBorders>
                  <w:vAlign w:val="center"/>
                </w:tcPr>
                <w:p w14:paraId="258243EF" w14:textId="77777777" w:rsidR="006B77C5" w:rsidRPr="0023108D" w:rsidRDefault="00240E53" w:rsidP="00D16420">
                  <w:pPr>
                    <w:rPr>
                      <w:color w:val="0F4681"/>
                    </w:rPr>
                  </w:pPr>
                  <w:r>
                    <w:rPr>
                      <w:color w:val="0F4681"/>
                    </w:rPr>
                    <w:t>Salary</w:t>
                  </w:r>
                  <w:r w:rsidR="006B77C5" w:rsidRPr="0023108D">
                    <w:rPr>
                      <w:color w:val="0F4681"/>
                    </w:rPr>
                    <w:t>:</w:t>
                  </w:r>
                </w:p>
                <w:p w14:paraId="1174E6D8" w14:textId="77777777" w:rsidR="00D16420" w:rsidRPr="00407C4C" w:rsidRDefault="00D16420" w:rsidP="00D16420"/>
              </w:tc>
              <w:tc>
                <w:tcPr>
                  <w:tcW w:w="7496" w:type="dxa"/>
                  <w:tcBorders>
                    <w:top w:val="single" w:sz="8" w:space="0" w:color="5B9BD5" w:themeColor="accent1"/>
                    <w:bottom w:val="single" w:sz="8" w:space="0" w:color="5B9BD5" w:themeColor="accent1"/>
                  </w:tcBorders>
                  <w:vAlign w:val="center"/>
                </w:tcPr>
                <w:p w14:paraId="4CC896BA" w14:textId="77777777" w:rsidR="006B77C5" w:rsidRPr="006B77C5" w:rsidRDefault="006B77C5" w:rsidP="00D16420">
                  <w:pPr>
                    <w:ind w:left="171"/>
                    <w:cnfStyle w:val="000000100000" w:firstRow="0" w:lastRow="0" w:firstColumn="0" w:lastColumn="0" w:oddVBand="0" w:evenVBand="0" w:oddHBand="1" w:evenHBand="0" w:firstRowFirstColumn="0" w:firstRowLastColumn="0" w:lastRowFirstColumn="0" w:lastRowLastColumn="0"/>
                    <w:rPr>
                      <w:rFonts w:cs="Segoe UI"/>
                    </w:rPr>
                  </w:pPr>
                  <w:r w:rsidRPr="006B77C5">
                    <w:rPr>
                      <w:rFonts w:cs="Segoe UI"/>
                    </w:rPr>
                    <w:t>A market salary for the position will be negot</w:t>
                  </w:r>
                  <w:r>
                    <w:rPr>
                      <w:rFonts w:cs="Segoe UI"/>
                    </w:rPr>
                    <w:t xml:space="preserve">iated, depending on experience, </w:t>
                  </w:r>
                  <w:r w:rsidRPr="006B77C5">
                    <w:rPr>
                      <w:rFonts w:cs="Segoe UI"/>
                    </w:rPr>
                    <w:t>qualifications and aptitude.</w:t>
                  </w:r>
                </w:p>
              </w:tc>
            </w:tr>
            <w:tr w:rsidR="00EE19A6" w14:paraId="0071C6E3" w14:textId="77777777" w:rsidTr="00F2767B">
              <w:trPr>
                <w:trHeight w:val="393"/>
              </w:trPr>
              <w:tc>
                <w:tcPr>
                  <w:cnfStyle w:val="001000000000" w:firstRow="0" w:lastRow="0" w:firstColumn="1" w:lastColumn="0" w:oddVBand="0" w:evenVBand="0" w:oddHBand="0" w:evenHBand="0" w:firstRowFirstColumn="0" w:firstRowLastColumn="0" w:lastRowFirstColumn="0" w:lastRowLastColumn="0"/>
                  <w:tcW w:w="2023" w:type="dxa"/>
                  <w:tcBorders>
                    <w:top w:val="single" w:sz="8" w:space="0" w:color="5B9BD5" w:themeColor="accent1"/>
                    <w:bottom w:val="single" w:sz="8" w:space="0" w:color="5B9BD5" w:themeColor="accent1"/>
                  </w:tcBorders>
                  <w:vAlign w:val="center"/>
                </w:tcPr>
                <w:p w14:paraId="5128EB54" w14:textId="77777777" w:rsidR="00EE19A6" w:rsidRDefault="00EE19A6" w:rsidP="00D16420">
                  <w:pPr>
                    <w:rPr>
                      <w:color w:val="0F4681"/>
                    </w:rPr>
                  </w:pPr>
                  <w:r>
                    <w:rPr>
                      <w:color w:val="0F4681"/>
                    </w:rPr>
                    <w:t>Holder</w:t>
                  </w:r>
                  <w:r w:rsidRPr="0023108D">
                    <w:rPr>
                      <w:color w:val="0F4681"/>
                    </w:rPr>
                    <w:t>:</w:t>
                  </w:r>
                </w:p>
              </w:tc>
              <w:tc>
                <w:tcPr>
                  <w:tcW w:w="7496" w:type="dxa"/>
                  <w:tcBorders>
                    <w:top w:val="single" w:sz="8" w:space="0" w:color="5B9BD5" w:themeColor="accent1"/>
                    <w:bottom w:val="single" w:sz="8" w:space="0" w:color="5B9BD5" w:themeColor="accent1"/>
                  </w:tcBorders>
                  <w:vAlign w:val="center"/>
                </w:tcPr>
                <w:p w14:paraId="29D8E263" w14:textId="77777777" w:rsidR="00EE19A6" w:rsidRDefault="007F159A" w:rsidP="00D16420">
                  <w:pPr>
                    <w:ind w:left="171"/>
                    <w:cnfStyle w:val="000000000000" w:firstRow="0" w:lastRow="0" w:firstColumn="0" w:lastColumn="0" w:oddVBand="0" w:evenVBand="0" w:oddHBand="0" w:evenHBand="0" w:firstRowFirstColumn="0" w:firstRowLastColumn="0" w:lastRowFirstColumn="0" w:lastRowLastColumn="0"/>
                    <w:rPr>
                      <w:rFonts w:cs="Segoe UI"/>
                    </w:rPr>
                  </w:pPr>
                  <w:r>
                    <w:rPr>
                      <w:rFonts w:cs="Segoe UI"/>
                    </w:rPr>
                    <w:t xml:space="preserve">Vacant </w:t>
                  </w:r>
                  <w:r w:rsidR="00EE19A6">
                    <w:rPr>
                      <w:rFonts w:cs="Segoe UI"/>
                    </w:rPr>
                    <w:t xml:space="preserve"> </w:t>
                  </w:r>
                </w:p>
              </w:tc>
            </w:tr>
            <w:tr w:rsidR="00F2767B" w14:paraId="3A38F038" w14:textId="77777777" w:rsidTr="00F2767B">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2023" w:type="dxa"/>
                  <w:tcBorders>
                    <w:top w:val="single" w:sz="8" w:space="0" w:color="5B9BD5" w:themeColor="accent1"/>
                    <w:bottom w:val="single" w:sz="8" w:space="0" w:color="5B9BD5" w:themeColor="accent1"/>
                  </w:tcBorders>
                  <w:vAlign w:val="center"/>
                </w:tcPr>
                <w:p w14:paraId="27E79A8E" w14:textId="77777777" w:rsidR="00F2767B" w:rsidRPr="0023108D" w:rsidRDefault="00F2767B" w:rsidP="00D16420">
                  <w:pPr>
                    <w:rPr>
                      <w:color w:val="0F4681"/>
                    </w:rPr>
                  </w:pPr>
                  <w:r>
                    <w:rPr>
                      <w:color w:val="0F4681"/>
                    </w:rPr>
                    <w:t>Location:</w:t>
                  </w:r>
                </w:p>
              </w:tc>
              <w:tc>
                <w:tcPr>
                  <w:tcW w:w="7496" w:type="dxa"/>
                  <w:tcBorders>
                    <w:top w:val="single" w:sz="8" w:space="0" w:color="5B9BD5" w:themeColor="accent1"/>
                    <w:bottom w:val="single" w:sz="8" w:space="0" w:color="5B9BD5" w:themeColor="accent1"/>
                  </w:tcBorders>
                  <w:vAlign w:val="center"/>
                </w:tcPr>
                <w:p w14:paraId="7B20F3E1" w14:textId="77777777" w:rsidR="00F2767B" w:rsidRPr="006B77C5" w:rsidRDefault="007F159A" w:rsidP="00D16420">
                  <w:pPr>
                    <w:ind w:left="171"/>
                    <w:cnfStyle w:val="000000100000" w:firstRow="0" w:lastRow="0" w:firstColumn="0" w:lastColumn="0" w:oddVBand="0" w:evenVBand="0" w:oddHBand="1" w:evenHBand="0" w:firstRowFirstColumn="0" w:firstRowLastColumn="0" w:lastRowFirstColumn="0" w:lastRowLastColumn="0"/>
                    <w:rPr>
                      <w:rFonts w:cs="Segoe UI"/>
                    </w:rPr>
                  </w:pPr>
                  <w:r w:rsidRPr="007F159A">
                    <w:rPr>
                      <w:rFonts w:cs="Segoe UI"/>
                    </w:rPr>
                    <w:t xml:space="preserve">Based at the Regional Council premises in </w:t>
                  </w:r>
                  <w:smartTag w:uri="urn:schemas-microsoft-com:office:smarttags" w:element="City">
                    <w:smartTag w:uri="urn:schemas-microsoft-com:office:smarttags" w:element="place">
                      <w:r w:rsidRPr="007F159A">
                        <w:rPr>
                          <w:rFonts w:cs="Segoe UI"/>
                        </w:rPr>
                        <w:t>Stratford</w:t>
                      </w:r>
                    </w:smartTag>
                  </w:smartTag>
                  <w:r w:rsidRPr="007F159A">
                    <w:rPr>
                      <w:rFonts w:cs="Segoe UI"/>
                    </w:rPr>
                    <w:t xml:space="preserve"> and may be required to travel throughout the Taranaki region as part of their daily duties.</w:t>
                  </w:r>
                  <w:r w:rsidRPr="007F159A">
                    <w:rPr>
                      <w:rFonts w:cs="Segoe UI"/>
                    </w:rPr>
                    <w:tab/>
                  </w:r>
                </w:p>
              </w:tc>
            </w:tr>
            <w:tr w:rsidR="00115C88" w14:paraId="4A6F8D4D" w14:textId="77777777" w:rsidTr="0023108D">
              <w:trPr>
                <w:trHeight w:val="397"/>
              </w:trPr>
              <w:tc>
                <w:tcPr>
                  <w:cnfStyle w:val="001000000000" w:firstRow="0" w:lastRow="0" w:firstColumn="1" w:lastColumn="0" w:oddVBand="0" w:evenVBand="0" w:oddHBand="0" w:evenHBand="0" w:firstRowFirstColumn="0" w:firstRowLastColumn="0" w:lastRowFirstColumn="0" w:lastRowLastColumn="0"/>
                  <w:tcW w:w="2023" w:type="dxa"/>
                  <w:tcBorders>
                    <w:top w:val="single" w:sz="8" w:space="0" w:color="5B9BD5" w:themeColor="accent1"/>
                    <w:bottom w:val="single" w:sz="8" w:space="0" w:color="5B9BD5" w:themeColor="accent1"/>
                  </w:tcBorders>
                  <w:vAlign w:val="center"/>
                </w:tcPr>
                <w:p w14:paraId="35645EC0" w14:textId="77777777" w:rsidR="00115C88" w:rsidRPr="0023108D" w:rsidRDefault="00115C88" w:rsidP="00D16420">
                  <w:pPr>
                    <w:rPr>
                      <w:color w:val="0F4681"/>
                    </w:rPr>
                  </w:pPr>
                  <w:r>
                    <w:rPr>
                      <w:color w:val="0F4681"/>
                    </w:rPr>
                    <w:t>Job Context:</w:t>
                  </w:r>
                </w:p>
              </w:tc>
              <w:tc>
                <w:tcPr>
                  <w:tcW w:w="7496" w:type="dxa"/>
                  <w:tcBorders>
                    <w:top w:val="single" w:sz="8" w:space="0" w:color="5B9BD5" w:themeColor="accent1"/>
                    <w:bottom w:val="single" w:sz="8" w:space="0" w:color="5B9BD5" w:themeColor="accent1"/>
                  </w:tcBorders>
                  <w:vAlign w:val="center"/>
                </w:tcPr>
                <w:p w14:paraId="6693AD63" w14:textId="744ABC4A" w:rsidR="00115C88" w:rsidRPr="006B77C5" w:rsidRDefault="001362AF" w:rsidP="007F159A">
                  <w:pPr>
                    <w:ind w:left="171"/>
                    <w:cnfStyle w:val="000000000000" w:firstRow="0" w:lastRow="0" w:firstColumn="0" w:lastColumn="0" w:oddVBand="0" w:evenVBand="0" w:oddHBand="0" w:evenHBand="0" w:firstRowFirstColumn="0" w:firstRowLastColumn="0" w:lastRowFirstColumn="0" w:lastRowLastColumn="0"/>
                    <w:rPr>
                      <w:rFonts w:cs="Segoe UI"/>
                    </w:rPr>
                  </w:pPr>
                  <w:r>
                    <w:rPr>
                      <w:rFonts w:cs="Segoe UI"/>
                    </w:rPr>
                    <w:t>Permanent, full-time</w:t>
                  </w:r>
                  <w:bookmarkStart w:id="0" w:name="_GoBack"/>
                  <w:bookmarkEnd w:id="0"/>
                </w:p>
              </w:tc>
            </w:tr>
          </w:tbl>
          <w:p w14:paraId="348C90C0" w14:textId="77777777" w:rsidR="006B77C5" w:rsidRDefault="006B77C5" w:rsidP="009E1DAB"/>
        </w:tc>
      </w:tr>
    </w:tbl>
    <w:p w14:paraId="1CE8A3CB" w14:textId="77777777" w:rsidR="00B11B0C" w:rsidRDefault="003905A9" w:rsidP="009E1DAB">
      <w:r>
        <w:rPr>
          <w:noProof/>
          <w:lang w:val="en-NZ" w:eastAsia="en-NZ"/>
        </w:rPr>
        <w:drawing>
          <wp:inline distT="0" distB="0" distL="0" distR="0" wp14:anchorId="01DB98AA" wp14:editId="607C75DE">
            <wp:extent cx="6120130" cy="44494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20130" cy="4449445"/>
                    </a:xfrm>
                    <a:prstGeom prst="rect">
                      <a:avLst/>
                    </a:prstGeom>
                  </pic:spPr>
                </pic:pic>
              </a:graphicData>
            </a:graphic>
          </wp:inline>
        </w:drawing>
      </w:r>
    </w:p>
    <w:p w14:paraId="23E05B05" w14:textId="77777777" w:rsidR="003905A9" w:rsidRDefault="003905A9" w:rsidP="009E1DAB"/>
    <w:p w14:paraId="71109219" w14:textId="77777777" w:rsidR="003905A9" w:rsidRDefault="003905A9" w:rsidP="009E1DA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B30D0F" w14:paraId="5CFA7FC4" w14:textId="77777777" w:rsidTr="00B11B0C">
        <w:trPr>
          <w:trHeight w:val="397"/>
        </w:trPr>
        <w:tc>
          <w:tcPr>
            <w:tcW w:w="9638" w:type="dxa"/>
            <w:shd w:val="clear" w:color="auto" w:fill="0070C0"/>
            <w:vAlign w:val="center"/>
          </w:tcPr>
          <w:p w14:paraId="23C1CDA2" w14:textId="77777777" w:rsidR="00B30D0F" w:rsidRDefault="00C34A55" w:rsidP="007F159A">
            <w:r>
              <w:rPr>
                <w:rStyle w:val="Heading2Char"/>
              </w:rPr>
              <w:lastRenderedPageBreak/>
              <w:t xml:space="preserve">Role of </w:t>
            </w:r>
            <w:r w:rsidR="007F159A">
              <w:rPr>
                <w:rStyle w:val="Heading2Char"/>
              </w:rPr>
              <w:t xml:space="preserve">Policy Analyst </w:t>
            </w:r>
          </w:p>
        </w:tc>
      </w:tr>
    </w:tbl>
    <w:p w14:paraId="110459B9" w14:textId="77777777" w:rsidR="007F159A" w:rsidRPr="007F159A" w:rsidRDefault="007F159A" w:rsidP="007F159A">
      <w:pPr>
        <w:pStyle w:val="ListParagraph"/>
        <w:numPr>
          <w:ilvl w:val="0"/>
          <w:numId w:val="25"/>
        </w:numPr>
      </w:pPr>
      <w:r w:rsidRPr="007F159A">
        <w:t>Analyse and review existing policies, regulations and legislation and develop proposals for new policy initiatives</w:t>
      </w:r>
    </w:p>
    <w:p w14:paraId="6EF2C7AD" w14:textId="63E47475" w:rsidR="007F159A" w:rsidRPr="007F159A" w:rsidRDefault="007F159A" w:rsidP="009D0993">
      <w:pPr>
        <w:pStyle w:val="ListParagraph"/>
        <w:numPr>
          <w:ilvl w:val="0"/>
          <w:numId w:val="25"/>
        </w:numPr>
      </w:pPr>
      <w:r w:rsidRPr="007F159A">
        <w:t>Assist in the preparation and review of regional resource management plans</w:t>
      </w:r>
      <w:r w:rsidR="009D0993">
        <w:t xml:space="preserve"> and other</w:t>
      </w:r>
      <w:r w:rsidR="009D0993" w:rsidRPr="007F159A">
        <w:t xml:space="preserve"> strategies </w:t>
      </w:r>
      <w:r w:rsidR="009D0993">
        <w:t>or</w:t>
      </w:r>
      <w:r w:rsidR="009D0993" w:rsidRPr="007F159A">
        <w:t xml:space="preserve"> policy documents</w:t>
      </w:r>
      <w:r w:rsidR="009D0993">
        <w:t>.</w:t>
      </w:r>
    </w:p>
    <w:p w14:paraId="72E31DE6" w14:textId="77777777" w:rsidR="007F159A" w:rsidRPr="007F159A" w:rsidRDefault="007F159A" w:rsidP="007F159A">
      <w:pPr>
        <w:pStyle w:val="ListParagraph"/>
        <w:numPr>
          <w:ilvl w:val="0"/>
          <w:numId w:val="25"/>
        </w:numPr>
      </w:pPr>
      <w:r w:rsidRPr="007F159A">
        <w:t xml:space="preserve">Generally assess and develop resource management policy </w:t>
      </w:r>
    </w:p>
    <w:p w14:paraId="0DFEE9AF" w14:textId="77777777" w:rsidR="007F159A" w:rsidRPr="007F159A" w:rsidRDefault="007F159A" w:rsidP="007F159A">
      <w:pPr>
        <w:pStyle w:val="ListParagraph"/>
        <w:numPr>
          <w:ilvl w:val="0"/>
          <w:numId w:val="25"/>
        </w:numPr>
      </w:pPr>
      <w:r w:rsidRPr="007F159A">
        <w:t>Provide policy advice on the Council's statutory responsibilities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0E2B00" w14:paraId="44A4D8BE" w14:textId="77777777" w:rsidTr="00FE7A51">
        <w:trPr>
          <w:trHeight w:val="397"/>
        </w:trPr>
        <w:tc>
          <w:tcPr>
            <w:tcW w:w="9628" w:type="dxa"/>
            <w:shd w:val="clear" w:color="auto" w:fill="0070C0"/>
            <w:vAlign w:val="center"/>
          </w:tcPr>
          <w:p w14:paraId="07578C0F" w14:textId="77777777" w:rsidR="000E2B00" w:rsidRPr="000E2B00" w:rsidRDefault="000E2B00" w:rsidP="00240E53">
            <w:pPr>
              <w:rPr>
                <w:rStyle w:val="Heading2Char"/>
              </w:rPr>
            </w:pPr>
            <w:r w:rsidRPr="000E2B00">
              <w:rPr>
                <w:rStyle w:val="Heading2Char"/>
              </w:rPr>
              <w:t>Role Expectations</w:t>
            </w:r>
            <w:r>
              <w:rPr>
                <w:color w:val="FFFFFF" w:themeColor="background1"/>
              </w:rPr>
              <w:t xml:space="preserve">  </w:t>
            </w:r>
          </w:p>
        </w:tc>
      </w:tr>
    </w:tbl>
    <w:p w14:paraId="031BBAD5" w14:textId="77777777" w:rsidR="00621548" w:rsidRPr="001B0305" w:rsidRDefault="0023108D" w:rsidP="00621548">
      <w:r>
        <w:br/>
      </w:r>
      <w:r w:rsidR="004A6B2D" w:rsidRPr="001B0305">
        <w:t>The expectations of this role are evident by:</w:t>
      </w:r>
    </w:p>
    <w:p w14:paraId="59DB2DA2" w14:textId="5C02E26B" w:rsidR="00037D0F" w:rsidRPr="001B0305" w:rsidRDefault="00621548" w:rsidP="00621548">
      <w:pPr>
        <w:pStyle w:val="ListParagraph"/>
        <w:numPr>
          <w:ilvl w:val="0"/>
          <w:numId w:val="25"/>
        </w:numPr>
      </w:pPr>
      <w:r w:rsidRPr="001B0305">
        <w:t xml:space="preserve">Strong </w:t>
      </w:r>
      <w:r w:rsidR="00037D0F" w:rsidRPr="001B0305">
        <w:t xml:space="preserve">analytical skills and an ability to translate complex policies, plans and legislation into </w:t>
      </w:r>
      <w:r w:rsidR="00065F10">
        <w:t>succin</w:t>
      </w:r>
      <w:r w:rsidR="00065F10" w:rsidRPr="001B0305">
        <w:t>ct</w:t>
      </w:r>
      <w:r w:rsidR="00037D0F" w:rsidRPr="001B0305">
        <w:t>, understandable information.</w:t>
      </w:r>
    </w:p>
    <w:p w14:paraId="487278CB" w14:textId="77777777" w:rsidR="00621548" w:rsidRPr="001B0305" w:rsidRDefault="00037D0F" w:rsidP="00621548">
      <w:pPr>
        <w:pStyle w:val="ListParagraph"/>
        <w:numPr>
          <w:ilvl w:val="0"/>
          <w:numId w:val="25"/>
        </w:numPr>
      </w:pPr>
      <w:r w:rsidRPr="001B0305">
        <w:t xml:space="preserve">Strong </w:t>
      </w:r>
      <w:r w:rsidR="00621548" w:rsidRPr="001B0305">
        <w:t>time management skills including managing and prioritising work in a professional and timely manner.</w:t>
      </w:r>
    </w:p>
    <w:p w14:paraId="6A90E586" w14:textId="77777777" w:rsidR="00313CFC" w:rsidRPr="001B0305" w:rsidRDefault="00313CFC" w:rsidP="004A6B2D">
      <w:pPr>
        <w:pStyle w:val="ListParagraph"/>
        <w:numPr>
          <w:ilvl w:val="0"/>
          <w:numId w:val="25"/>
        </w:numPr>
      </w:pPr>
      <w:r w:rsidRPr="001B0305">
        <w:t>A commitment to getting the job completed efficiently, effectively and accurately</w:t>
      </w:r>
      <w:r w:rsidR="00213AD9" w:rsidRPr="001B0305">
        <w:t>.</w:t>
      </w:r>
    </w:p>
    <w:p w14:paraId="53C24774" w14:textId="6E5EB73E" w:rsidR="004A6B2D" w:rsidRPr="002210F8" w:rsidRDefault="004A6B2D" w:rsidP="004A6B2D">
      <w:pPr>
        <w:pStyle w:val="ListParagraph"/>
        <w:numPr>
          <w:ilvl w:val="0"/>
          <w:numId w:val="25"/>
        </w:numPr>
      </w:pPr>
      <w:r w:rsidRPr="001B0305">
        <w:t xml:space="preserve">A positive and active involvement within the </w:t>
      </w:r>
      <w:r w:rsidR="00621548" w:rsidRPr="001B0305">
        <w:t xml:space="preserve">Policy and Planning team and the wider Resource Management </w:t>
      </w:r>
      <w:r w:rsidR="00621548" w:rsidRPr="002210F8">
        <w:t>tea</w:t>
      </w:r>
      <w:r w:rsidRPr="002210F8">
        <w:t>m</w:t>
      </w:r>
      <w:r w:rsidR="00621548" w:rsidRPr="002210F8">
        <w:t>.</w:t>
      </w:r>
    </w:p>
    <w:p w14:paraId="18207261" w14:textId="77777777" w:rsidR="002B1009" w:rsidRPr="002210F8" w:rsidRDefault="00841CBF" w:rsidP="008C5004">
      <w:pPr>
        <w:pStyle w:val="ListParagraph"/>
        <w:numPr>
          <w:ilvl w:val="0"/>
          <w:numId w:val="25"/>
        </w:numPr>
      </w:pPr>
      <w:r w:rsidRPr="002210F8">
        <w:t>Ability to develop and maintain positive relationships with the r</w:t>
      </w:r>
      <w:r w:rsidRPr="002210F8">
        <w:rPr>
          <w:rFonts w:cs="Segoe UI"/>
        </w:rPr>
        <w:t xml:space="preserve">egional community, </w:t>
      </w:r>
      <w:proofErr w:type="spellStart"/>
      <w:r w:rsidRPr="002210F8">
        <w:rPr>
          <w:rFonts w:cs="Segoe UI"/>
        </w:rPr>
        <w:t>tangata</w:t>
      </w:r>
      <w:proofErr w:type="spellEnd"/>
      <w:r w:rsidRPr="002210F8">
        <w:rPr>
          <w:rFonts w:cs="Segoe UI"/>
        </w:rPr>
        <w:t xml:space="preserve"> whenua and local stakeholders.</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2B0283" w14:paraId="3619BD46" w14:textId="77777777" w:rsidTr="00FE7A51">
        <w:trPr>
          <w:trHeight w:val="397"/>
        </w:trPr>
        <w:tc>
          <w:tcPr>
            <w:tcW w:w="9639" w:type="dxa"/>
            <w:shd w:val="clear" w:color="auto" w:fill="2E74B5" w:themeFill="accent1" w:themeFillShade="BF"/>
            <w:vAlign w:val="center"/>
          </w:tcPr>
          <w:p w14:paraId="2059F506" w14:textId="77777777" w:rsidR="002B0283" w:rsidRDefault="002B0283" w:rsidP="00240E53">
            <w:pPr>
              <w:pStyle w:val="Heading2"/>
              <w:outlineLvl w:val="1"/>
            </w:pPr>
            <w:r>
              <w:t>Key Skills</w:t>
            </w:r>
            <w:r w:rsidR="00240E53">
              <w:rPr>
                <w:rFonts w:ascii="Segoe UI Semibold" w:hAnsi="Segoe UI Semibold" w:cs="Segoe UI Semibold"/>
                <w:i/>
              </w:rPr>
              <w:t xml:space="preserve"> </w:t>
            </w:r>
          </w:p>
        </w:tc>
      </w:tr>
    </w:tbl>
    <w:p w14:paraId="147EF4F5" w14:textId="77777777" w:rsidR="002B0283" w:rsidRPr="00D16420" w:rsidRDefault="002B0283" w:rsidP="00D16420">
      <w:pPr>
        <w:pStyle w:val="Heading3"/>
      </w:pPr>
      <w:r w:rsidRPr="00D16420">
        <w:t>Qualification</w:t>
      </w:r>
    </w:p>
    <w:p w14:paraId="65881C44" w14:textId="0D8846BA" w:rsidR="007F159A" w:rsidRPr="007F159A" w:rsidRDefault="007F159A" w:rsidP="007F159A">
      <w:pPr>
        <w:pStyle w:val="ListParagraph"/>
        <w:numPr>
          <w:ilvl w:val="0"/>
          <w:numId w:val="14"/>
        </w:numPr>
      </w:pPr>
      <w:r w:rsidRPr="007F159A">
        <w:t>Post-graduate qualification and experience in a similar position</w:t>
      </w:r>
      <w:r w:rsidR="002B1009">
        <w:t>.</w:t>
      </w:r>
    </w:p>
    <w:p w14:paraId="31B13E90" w14:textId="77777777" w:rsidR="00DB010B" w:rsidRDefault="00DB010B" w:rsidP="00407C4C">
      <w:pPr>
        <w:pStyle w:val="Heading3"/>
      </w:pPr>
      <w:r>
        <w:t>Knowledge</w:t>
      </w:r>
    </w:p>
    <w:p w14:paraId="77B9D654" w14:textId="77777777" w:rsidR="00621548" w:rsidRPr="007F159A" w:rsidRDefault="00621548" w:rsidP="00621548">
      <w:pPr>
        <w:pStyle w:val="ListParagraph"/>
        <w:numPr>
          <w:ilvl w:val="0"/>
          <w:numId w:val="14"/>
        </w:numPr>
      </w:pPr>
      <w:r w:rsidRPr="007F159A">
        <w:t>Experience and training in policy analysis</w:t>
      </w:r>
      <w:r>
        <w:t>.</w:t>
      </w:r>
    </w:p>
    <w:p w14:paraId="2F604150" w14:textId="77777777" w:rsidR="00621548" w:rsidRPr="007F159A" w:rsidRDefault="00621548" w:rsidP="00621548">
      <w:pPr>
        <w:pStyle w:val="ListParagraph"/>
        <w:numPr>
          <w:ilvl w:val="0"/>
          <w:numId w:val="14"/>
        </w:numPr>
      </w:pPr>
      <w:r w:rsidRPr="007F159A">
        <w:t>An understanding of one or more of the science-based disciplines, for example, earth sciences, biological sciences, water chemistry or physical geography, and the ability to incorporate such knowledge into the policy and planning process</w:t>
      </w:r>
      <w:r>
        <w:t>.</w:t>
      </w:r>
    </w:p>
    <w:p w14:paraId="1AB66A03" w14:textId="77777777" w:rsidR="00621548" w:rsidRPr="007F159A" w:rsidRDefault="00621548" w:rsidP="00621548">
      <w:pPr>
        <w:pStyle w:val="ListParagraph"/>
        <w:numPr>
          <w:ilvl w:val="0"/>
          <w:numId w:val="14"/>
        </w:numPr>
      </w:pPr>
      <w:r w:rsidRPr="007F159A">
        <w:t>Ability to interpret monitoring data from a wide scientific information database and prepare relevant reports</w:t>
      </w:r>
      <w:r>
        <w:t>.</w:t>
      </w:r>
    </w:p>
    <w:p w14:paraId="630DC7A9" w14:textId="77777777" w:rsidR="00621548" w:rsidRPr="002210F8" w:rsidRDefault="00621548" w:rsidP="00621548">
      <w:pPr>
        <w:pStyle w:val="ListParagraph"/>
        <w:numPr>
          <w:ilvl w:val="0"/>
          <w:numId w:val="14"/>
        </w:numPr>
      </w:pPr>
      <w:r w:rsidRPr="002210F8">
        <w:t>Experience or good working knowledge of the Resource Management Act 1991 and the Biosecurity Act 1993.</w:t>
      </w:r>
    </w:p>
    <w:p w14:paraId="22B17EAE" w14:textId="34C3D863" w:rsidR="00A70230" w:rsidRPr="002210F8" w:rsidRDefault="002B1009" w:rsidP="00172616">
      <w:pPr>
        <w:pStyle w:val="ListParagraph"/>
        <w:numPr>
          <w:ilvl w:val="0"/>
          <w:numId w:val="14"/>
        </w:numPr>
        <w:rPr>
          <w:b/>
          <w:color w:val="FF0000"/>
        </w:rPr>
      </w:pPr>
      <w:r w:rsidRPr="002210F8">
        <w:t>A</w:t>
      </w:r>
      <w:r w:rsidR="00621548" w:rsidRPr="002210F8">
        <w:t xml:space="preserve">ppreciation of </w:t>
      </w:r>
      <w:r w:rsidRPr="002210F8">
        <w:t xml:space="preserve"> tikanga</w:t>
      </w:r>
      <w:r w:rsidR="00CE7798" w:rsidRPr="002210F8">
        <w:t xml:space="preserve"> M</w:t>
      </w:r>
      <w:r w:rsidR="00CE7798" w:rsidRPr="002210F8">
        <w:rPr>
          <w:rFonts w:cs="Segoe UI"/>
        </w:rPr>
        <w:t>ā</w:t>
      </w:r>
      <w:r w:rsidR="00CE7798" w:rsidRPr="002210F8">
        <w:t>ori</w:t>
      </w:r>
      <w:r w:rsidRPr="002210F8">
        <w:t>.</w:t>
      </w:r>
    </w:p>
    <w:p w14:paraId="0E559C5A" w14:textId="77777777" w:rsidR="00DB010B" w:rsidRPr="007F159A" w:rsidRDefault="00DB010B" w:rsidP="00407C4C">
      <w:pPr>
        <w:pStyle w:val="Heading3"/>
      </w:pPr>
      <w:r w:rsidRPr="007F159A">
        <w:t>Skills</w:t>
      </w:r>
    </w:p>
    <w:p w14:paraId="055BD296" w14:textId="77777777" w:rsidR="00484DC8" w:rsidRDefault="007F159A" w:rsidP="00621548">
      <w:pPr>
        <w:pStyle w:val="ListParagraph"/>
        <w:numPr>
          <w:ilvl w:val="0"/>
          <w:numId w:val="14"/>
        </w:numPr>
      </w:pPr>
      <w:r w:rsidRPr="007F159A">
        <w:t>Excellent written and oral communication skills, including a proven report writing ability</w:t>
      </w:r>
      <w:r w:rsidR="00621548">
        <w:t>.</w:t>
      </w:r>
    </w:p>
    <w:p w14:paraId="2EAA6636" w14:textId="77777777" w:rsidR="00621548" w:rsidRPr="00621548" w:rsidRDefault="00621548" w:rsidP="00621548">
      <w:pPr>
        <w:pStyle w:val="ListParagraph"/>
        <w:numPr>
          <w:ilvl w:val="0"/>
          <w:numId w:val="14"/>
        </w:numPr>
      </w:pPr>
      <w:r>
        <w:t xml:space="preserve">Strong organisation and time management skills. </w:t>
      </w:r>
    </w:p>
    <w:p w14:paraId="5A1FF56A" w14:textId="77777777" w:rsidR="004B53E5" w:rsidRPr="007F159A" w:rsidRDefault="004B53E5" w:rsidP="007F159A">
      <w:pPr>
        <w:pStyle w:val="Heading3"/>
      </w:pPr>
      <w:r w:rsidRPr="007F159A">
        <w:t>Personal Attributes</w:t>
      </w:r>
    </w:p>
    <w:p w14:paraId="1716CE82" w14:textId="77777777" w:rsidR="007F159A" w:rsidRPr="007F159A" w:rsidRDefault="007F159A" w:rsidP="007F159A">
      <w:pPr>
        <w:pStyle w:val="ListParagraph"/>
        <w:numPr>
          <w:ilvl w:val="0"/>
          <w:numId w:val="14"/>
        </w:numPr>
      </w:pPr>
      <w:r w:rsidRPr="007F159A">
        <w:t>A strategic approach</w:t>
      </w:r>
      <w:r w:rsidR="00621548">
        <w:t>.</w:t>
      </w:r>
    </w:p>
    <w:p w14:paraId="60FD1363" w14:textId="77777777" w:rsidR="007F159A" w:rsidRPr="007F159A" w:rsidRDefault="007F159A" w:rsidP="007F159A">
      <w:pPr>
        <w:pStyle w:val="ListParagraph"/>
        <w:numPr>
          <w:ilvl w:val="0"/>
          <w:numId w:val="14"/>
        </w:numPr>
      </w:pPr>
      <w:r w:rsidRPr="007F159A">
        <w:t>Methodical and common-sense approach to problem solving</w:t>
      </w:r>
      <w:r w:rsidR="00621548">
        <w:t>.</w:t>
      </w:r>
    </w:p>
    <w:p w14:paraId="67DDA5B6" w14:textId="77777777" w:rsidR="007F159A" w:rsidRPr="007F159A" w:rsidRDefault="007F159A" w:rsidP="007F159A">
      <w:pPr>
        <w:pStyle w:val="ListParagraph"/>
        <w:numPr>
          <w:ilvl w:val="0"/>
          <w:numId w:val="14"/>
        </w:numPr>
      </w:pPr>
      <w:r w:rsidRPr="007F159A">
        <w:t>Fluency in both written and spoken English</w:t>
      </w:r>
      <w:r w:rsidR="00621548">
        <w:t>.</w:t>
      </w:r>
    </w:p>
    <w:p w14:paraId="3D2B34C6" w14:textId="77777777" w:rsidR="007F159A" w:rsidRPr="007F159A" w:rsidRDefault="007F159A" w:rsidP="007F159A">
      <w:pPr>
        <w:pStyle w:val="ListParagraph"/>
        <w:numPr>
          <w:ilvl w:val="0"/>
          <w:numId w:val="14"/>
        </w:numPr>
      </w:pPr>
      <w:r w:rsidRPr="007F159A">
        <w:t>Ability to perform under pressure to meet tight timeframes</w:t>
      </w:r>
      <w:r w:rsidR="00621548">
        <w:t>.</w:t>
      </w:r>
    </w:p>
    <w:p w14:paraId="3D945ADC" w14:textId="1E6F4AB3" w:rsidR="007F159A" w:rsidRPr="007F159A" w:rsidRDefault="007F159A" w:rsidP="007F159A">
      <w:pPr>
        <w:pStyle w:val="ListParagraph"/>
        <w:numPr>
          <w:ilvl w:val="0"/>
          <w:numId w:val="14"/>
        </w:numPr>
      </w:pPr>
      <w:r w:rsidRPr="007F159A">
        <w:t>Excellent interpersonal skills</w:t>
      </w:r>
      <w:r w:rsidR="002B1009">
        <w:t>.</w:t>
      </w:r>
    </w:p>
    <w:p w14:paraId="7F6E75F8" w14:textId="77777777" w:rsidR="007F159A" w:rsidRPr="007F159A" w:rsidRDefault="007F159A" w:rsidP="007F159A">
      <w:pPr>
        <w:pStyle w:val="ListParagraph"/>
        <w:numPr>
          <w:ilvl w:val="0"/>
          <w:numId w:val="14"/>
        </w:numPr>
      </w:pPr>
      <w:r w:rsidRPr="007F159A">
        <w:t>Ability to work with a wide range of other disciplines, particularly the sciences</w:t>
      </w:r>
      <w:r w:rsidR="00621548">
        <w:t>.</w:t>
      </w:r>
    </w:p>
    <w:p w14:paraId="4BB0B94F" w14:textId="77777777" w:rsidR="007F159A" w:rsidRPr="007F159A" w:rsidRDefault="007F159A" w:rsidP="007F159A">
      <w:pPr>
        <w:pStyle w:val="ListParagraph"/>
        <w:numPr>
          <w:ilvl w:val="0"/>
          <w:numId w:val="14"/>
        </w:numPr>
      </w:pPr>
      <w:r w:rsidRPr="007F159A">
        <w:t>High professional and ethical standards</w:t>
      </w:r>
      <w:r w:rsidR="00621548">
        <w:t>.</w:t>
      </w:r>
    </w:p>
    <w:p w14:paraId="092B40D8" w14:textId="1F5A51FF" w:rsidR="007F159A" w:rsidRDefault="007F159A" w:rsidP="001B0305">
      <w:pPr>
        <w:pStyle w:val="ListParagraph"/>
        <w:numPr>
          <w:ilvl w:val="0"/>
          <w:numId w:val="14"/>
        </w:numPr>
      </w:pPr>
      <w:r w:rsidRPr="007F159A">
        <w:t>Self-motivated, and objective driven</w:t>
      </w:r>
      <w:r w:rsidR="00621548">
        <w:t>.</w:t>
      </w:r>
    </w:p>
    <w:p w14:paraId="670868CB" w14:textId="77777777" w:rsidR="002210F8" w:rsidRPr="007F159A" w:rsidRDefault="002210F8" w:rsidP="002210F8">
      <w:pPr>
        <w:pStyle w:val="ListParagraph"/>
        <w:ind w:left="360"/>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BB27FF" w14:paraId="0E11AE28" w14:textId="77777777" w:rsidTr="009756CA">
        <w:trPr>
          <w:trHeight w:val="397"/>
        </w:trPr>
        <w:tc>
          <w:tcPr>
            <w:tcW w:w="9639" w:type="dxa"/>
            <w:shd w:val="clear" w:color="auto" w:fill="2E74B5" w:themeFill="accent1" w:themeFillShade="BF"/>
            <w:vAlign w:val="center"/>
          </w:tcPr>
          <w:p w14:paraId="5B635DC8" w14:textId="77777777" w:rsidR="00BB27FF" w:rsidRDefault="00A70230" w:rsidP="00240E53">
            <w:pPr>
              <w:pStyle w:val="Heading2"/>
              <w:outlineLvl w:val="1"/>
            </w:pPr>
            <w:r>
              <w:lastRenderedPageBreak/>
              <w:br w:type="page"/>
            </w:r>
            <w:r w:rsidR="00BB27FF">
              <w:t>Tasks</w:t>
            </w:r>
            <w:r w:rsidR="00240E53">
              <w:t xml:space="preserve"> </w:t>
            </w:r>
          </w:p>
        </w:tc>
      </w:tr>
    </w:tbl>
    <w:p w14:paraId="5752E89B" w14:textId="77777777" w:rsidR="00046DE7" w:rsidRPr="000643C3" w:rsidRDefault="00046DE7" w:rsidP="00CA365B">
      <w:pPr>
        <w:widowControl w:val="0"/>
        <w:autoSpaceDE w:val="0"/>
        <w:autoSpaceDN w:val="0"/>
        <w:spacing w:before="20" w:after="0" w:line="240" w:lineRule="auto"/>
        <w:rPr>
          <w:lang w:val="en-GB"/>
        </w:rPr>
      </w:pPr>
    </w:p>
    <w:p w14:paraId="30E77F92" w14:textId="1BE94D30" w:rsidR="007F159A" w:rsidRDefault="007F159A" w:rsidP="007F159A">
      <w:pPr>
        <w:pStyle w:val="ListParagraph"/>
        <w:numPr>
          <w:ilvl w:val="0"/>
          <w:numId w:val="14"/>
        </w:numPr>
      </w:pPr>
      <w:r w:rsidRPr="007F159A">
        <w:t xml:space="preserve">Contribute to the </w:t>
      </w:r>
      <w:r w:rsidR="00037D0F">
        <w:t xml:space="preserve">development, </w:t>
      </w:r>
      <w:r w:rsidRPr="007F159A">
        <w:t>investigation and</w:t>
      </w:r>
      <w:r w:rsidR="00037D0F">
        <w:t>/or</w:t>
      </w:r>
      <w:r w:rsidRPr="007F159A">
        <w:t xml:space="preserve"> review of existing </w:t>
      </w:r>
      <w:r w:rsidR="00037D0F">
        <w:t xml:space="preserve">regional council </w:t>
      </w:r>
      <w:r w:rsidRPr="007F159A">
        <w:t xml:space="preserve">policies, plans, strategies or bylaws, </w:t>
      </w:r>
      <w:r w:rsidR="00037D0F">
        <w:t>including</w:t>
      </w:r>
      <w:r w:rsidR="00037D0F" w:rsidRPr="007F159A">
        <w:t xml:space="preserve"> </w:t>
      </w:r>
      <w:r w:rsidRPr="007F159A">
        <w:t>recommend</w:t>
      </w:r>
      <w:r w:rsidR="00037D0F">
        <w:t>ing</w:t>
      </w:r>
      <w:r w:rsidRPr="007F159A">
        <w:t xml:space="preserve"> appropriate modifications and changes.</w:t>
      </w:r>
    </w:p>
    <w:p w14:paraId="3C15D543" w14:textId="77777777" w:rsidR="007F159A" w:rsidRDefault="007F159A" w:rsidP="007F159A">
      <w:pPr>
        <w:pStyle w:val="ListParagraph"/>
        <w:numPr>
          <w:ilvl w:val="0"/>
          <w:numId w:val="14"/>
        </w:numPr>
      </w:pPr>
      <w:r w:rsidRPr="007F159A">
        <w:t xml:space="preserve">Provide </w:t>
      </w:r>
      <w:r w:rsidR="009D0993">
        <w:t xml:space="preserve">other </w:t>
      </w:r>
      <w:r w:rsidR="00037D0F">
        <w:t xml:space="preserve">policy </w:t>
      </w:r>
      <w:r w:rsidRPr="007F159A">
        <w:t>advice to assist the Council to carry out its statutory functions.</w:t>
      </w:r>
    </w:p>
    <w:p w14:paraId="2CA34149" w14:textId="77777777" w:rsidR="007F159A" w:rsidRDefault="007F159A" w:rsidP="007F159A">
      <w:pPr>
        <w:pStyle w:val="ListParagraph"/>
        <w:numPr>
          <w:ilvl w:val="0"/>
          <w:numId w:val="14"/>
        </w:numPr>
      </w:pPr>
      <w:r w:rsidRPr="007F159A">
        <w:t>Assess policies developed by other agencies and prepare submissions in response to those policies.</w:t>
      </w:r>
    </w:p>
    <w:p w14:paraId="091D51AE" w14:textId="77777777" w:rsidR="007F159A" w:rsidRDefault="007F159A" w:rsidP="007F159A">
      <w:pPr>
        <w:pStyle w:val="ListParagraph"/>
        <w:numPr>
          <w:ilvl w:val="0"/>
          <w:numId w:val="14"/>
        </w:numPr>
      </w:pPr>
      <w:r w:rsidRPr="007F159A">
        <w:t>Participate in committees, joint working parties or project teams as required.</w:t>
      </w:r>
    </w:p>
    <w:p w14:paraId="44D33AF4" w14:textId="77777777" w:rsidR="007F159A" w:rsidRDefault="007F159A" w:rsidP="007F159A">
      <w:pPr>
        <w:pStyle w:val="ListParagraph"/>
        <w:numPr>
          <w:ilvl w:val="0"/>
          <w:numId w:val="14"/>
        </w:numPr>
      </w:pPr>
      <w:r w:rsidRPr="007F159A">
        <w:t>Provide expert evidence at hearings and other such forums</w:t>
      </w:r>
      <w:r w:rsidR="00037D0F">
        <w:t xml:space="preserve"> as required</w:t>
      </w:r>
      <w:r>
        <w:t>.</w:t>
      </w:r>
    </w:p>
    <w:p w14:paraId="76898C10" w14:textId="77777777" w:rsidR="007F159A" w:rsidRDefault="007F159A" w:rsidP="007F159A">
      <w:pPr>
        <w:pStyle w:val="ListParagraph"/>
        <w:numPr>
          <w:ilvl w:val="0"/>
          <w:numId w:val="14"/>
        </w:numPr>
      </w:pPr>
      <w:r w:rsidRPr="007F159A">
        <w:t xml:space="preserve">Respond to inquiries on the interpretation and application of </w:t>
      </w:r>
      <w:r w:rsidR="009D0993">
        <w:t xml:space="preserve">regional council </w:t>
      </w:r>
      <w:r w:rsidRPr="007F159A">
        <w:t>policy.</w:t>
      </w:r>
    </w:p>
    <w:p w14:paraId="15CF3175" w14:textId="77777777" w:rsidR="007F159A" w:rsidRDefault="007F159A" w:rsidP="007F159A">
      <w:pPr>
        <w:pStyle w:val="ListParagraph"/>
        <w:numPr>
          <w:ilvl w:val="0"/>
          <w:numId w:val="14"/>
        </w:numPr>
      </w:pPr>
      <w:r w:rsidRPr="007F159A">
        <w:t>Prepare, under the direction of the Policy Manager, reports or memoranda on other subjects as may be required from time to time.</w:t>
      </w:r>
    </w:p>
    <w:p w14:paraId="48A921DB" w14:textId="77777777" w:rsidR="007F159A" w:rsidRPr="007F159A" w:rsidRDefault="007F159A" w:rsidP="007F159A">
      <w:pPr>
        <w:pStyle w:val="ListParagraph"/>
        <w:numPr>
          <w:ilvl w:val="0"/>
          <w:numId w:val="14"/>
        </w:numPr>
      </w:pPr>
      <w:r w:rsidRPr="007F159A">
        <w:t>Perform such other tasks or duties as may be directed by the Policy Manager, Director—Resource Management, or the Chief Executive from time to time.</w:t>
      </w:r>
    </w:p>
    <w:tbl>
      <w:tblPr>
        <w:tblStyle w:val="TableGrid"/>
        <w:tblW w:w="0" w:type="auto"/>
        <w:tblLook w:val="04A0" w:firstRow="1" w:lastRow="0" w:firstColumn="1" w:lastColumn="0" w:noHBand="0" w:noVBand="1"/>
      </w:tblPr>
      <w:tblGrid>
        <w:gridCol w:w="9638"/>
      </w:tblGrid>
      <w:tr w:rsidR="00115C88" w14:paraId="425783D2" w14:textId="77777777" w:rsidTr="00E4339F">
        <w:trPr>
          <w:trHeight w:val="397"/>
        </w:trPr>
        <w:tc>
          <w:tcPr>
            <w:tcW w:w="9638" w:type="dxa"/>
            <w:tcBorders>
              <w:top w:val="nil"/>
              <w:left w:val="nil"/>
              <w:bottom w:val="nil"/>
              <w:right w:val="nil"/>
            </w:tcBorders>
            <w:shd w:val="clear" w:color="auto" w:fill="2E74B5" w:themeFill="accent1" w:themeFillShade="BF"/>
            <w:vAlign w:val="center"/>
          </w:tcPr>
          <w:p w14:paraId="4BC43CA6" w14:textId="7E806973" w:rsidR="00115C88" w:rsidRDefault="00E4339F" w:rsidP="00CA4100">
            <w:pPr>
              <w:pStyle w:val="Heading2"/>
              <w:outlineLvl w:val="1"/>
            </w:pPr>
            <w:r w:rsidRPr="007F159A">
              <w:br w:type="page"/>
            </w:r>
            <w:r w:rsidR="00115C88">
              <w:t>Health and Safety</w:t>
            </w:r>
          </w:p>
        </w:tc>
      </w:tr>
    </w:tbl>
    <w:p w14:paraId="3268EF20" w14:textId="77777777" w:rsidR="00A70230" w:rsidRDefault="00115C88" w:rsidP="00A70230">
      <w:r>
        <w:br/>
        <w:t>The T</w:t>
      </w:r>
      <w:r w:rsidR="00105041">
        <w:t xml:space="preserve">aranaki Regional Council </w:t>
      </w:r>
      <w:r>
        <w:t>is committed to a process of continuous improvement in order to achieve excellence in the management of health and safety at all of our workplaces.  We recognise the positive impact that the values and benefits of enhanced health and safety bring to the organisation, our employees and our communities.   There are two key points to health and safety:</w:t>
      </w:r>
    </w:p>
    <w:p w14:paraId="7EAA5E50" w14:textId="77777777" w:rsidR="00115C88" w:rsidRDefault="00115C88" w:rsidP="00A70230">
      <w:pPr>
        <w:pStyle w:val="ListParagraph"/>
        <w:numPr>
          <w:ilvl w:val="0"/>
          <w:numId w:val="26"/>
        </w:numPr>
      </w:pPr>
      <w:r>
        <w:t xml:space="preserve">The safety of our people and the communities in which we operate always comes first.  </w:t>
      </w:r>
    </w:p>
    <w:p w14:paraId="68F10C09" w14:textId="77777777" w:rsidR="00115C88" w:rsidRDefault="00115C88" w:rsidP="00A70230">
      <w:pPr>
        <w:pStyle w:val="ListParagraph"/>
        <w:numPr>
          <w:ilvl w:val="0"/>
          <w:numId w:val="26"/>
        </w:numPr>
      </w:pPr>
      <w:r>
        <w:t xml:space="preserve">We are all empowered and expected to challenge any unsafe situation at work.  </w:t>
      </w:r>
    </w:p>
    <w:p w14:paraId="0267A18C" w14:textId="77777777" w:rsidR="00105041" w:rsidRDefault="00105041" w:rsidP="00105041">
      <w:r>
        <w:t>We will achieve these by:</w:t>
      </w:r>
    </w:p>
    <w:p w14:paraId="5CAD1707" w14:textId="77777777" w:rsidR="00105041" w:rsidRDefault="00105041" w:rsidP="00105041">
      <w:pPr>
        <w:pStyle w:val="ListParagraph"/>
        <w:numPr>
          <w:ilvl w:val="0"/>
          <w:numId w:val="30"/>
        </w:numPr>
      </w:pPr>
      <w:r>
        <w:t>Building culture</w:t>
      </w:r>
      <w:r w:rsidR="00213AD9">
        <w:t>.</w:t>
      </w:r>
    </w:p>
    <w:p w14:paraId="775956F6" w14:textId="77777777" w:rsidR="00105041" w:rsidRDefault="00105041" w:rsidP="00105041">
      <w:pPr>
        <w:pStyle w:val="ListParagraph"/>
        <w:numPr>
          <w:ilvl w:val="0"/>
          <w:numId w:val="30"/>
        </w:numPr>
      </w:pPr>
      <w:r>
        <w:t>Aiming for zero harm</w:t>
      </w:r>
      <w:r w:rsidR="00213AD9">
        <w:t>.</w:t>
      </w:r>
    </w:p>
    <w:p w14:paraId="396A1008" w14:textId="77777777" w:rsidR="00105041" w:rsidRDefault="00105041" w:rsidP="00105041">
      <w:pPr>
        <w:pStyle w:val="ListParagraph"/>
        <w:numPr>
          <w:ilvl w:val="0"/>
          <w:numId w:val="30"/>
        </w:numPr>
      </w:pPr>
      <w:r>
        <w:t>Taking reasonable practicable steps</w:t>
      </w:r>
      <w:r w:rsidR="00213AD9">
        <w:t>.</w:t>
      </w:r>
    </w:p>
    <w:p w14:paraId="34F5D5B4" w14:textId="77777777" w:rsidR="00105041" w:rsidRDefault="00105041" w:rsidP="00105041">
      <w:pPr>
        <w:pStyle w:val="ListParagraph"/>
        <w:numPr>
          <w:ilvl w:val="0"/>
          <w:numId w:val="30"/>
        </w:numPr>
      </w:pPr>
      <w:r>
        <w:t>Managing contractors</w:t>
      </w:r>
      <w:r w:rsidR="00213AD9">
        <w:t>.</w:t>
      </w:r>
    </w:p>
    <w:p w14:paraId="56142937" w14:textId="77777777" w:rsidR="00105041" w:rsidRDefault="00105041" w:rsidP="00105041">
      <w:pPr>
        <w:pStyle w:val="ListParagraph"/>
        <w:numPr>
          <w:ilvl w:val="0"/>
          <w:numId w:val="30"/>
        </w:numPr>
      </w:pPr>
      <w:r>
        <w:t>Communicate</w:t>
      </w:r>
      <w:r w:rsidR="00213AD9">
        <w:t>.</w:t>
      </w:r>
    </w:p>
    <w:p w14:paraId="5E7E001D" w14:textId="77777777" w:rsidR="00105041" w:rsidRDefault="00105041" w:rsidP="00105041">
      <w:pPr>
        <w:pStyle w:val="ListParagraph"/>
        <w:numPr>
          <w:ilvl w:val="0"/>
          <w:numId w:val="30"/>
        </w:numPr>
      </w:pPr>
      <w:r>
        <w:t>Develop knowledge</w:t>
      </w:r>
      <w:r w:rsidR="00213AD9">
        <w:t>.</w:t>
      </w:r>
    </w:p>
    <w:p w14:paraId="22D75046" w14:textId="77777777" w:rsidR="00105041" w:rsidRDefault="00105041" w:rsidP="00105041">
      <w:pPr>
        <w:pStyle w:val="ListParagraph"/>
        <w:numPr>
          <w:ilvl w:val="0"/>
          <w:numId w:val="30"/>
        </w:numPr>
      </w:pPr>
      <w:r>
        <w:t>Investigate and learn</w:t>
      </w:r>
      <w:r w:rsidR="00213AD9">
        <w:t>.</w:t>
      </w:r>
    </w:p>
    <w:p w14:paraId="392F4AF2" w14:textId="77777777" w:rsidR="00A70230" w:rsidRPr="00DF7ED0" w:rsidRDefault="00105041" w:rsidP="00DF7ED0">
      <w:pPr>
        <w:pStyle w:val="ListParagraph"/>
        <w:numPr>
          <w:ilvl w:val="0"/>
          <w:numId w:val="30"/>
        </w:numPr>
      </w:pPr>
      <w:r>
        <w:t>Ensure competence to do the job</w:t>
      </w:r>
      <w:r w:rsidR="00213AD9">
        <w:t>.</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A44CA6" w14:paraId="4CCD3861" w14:textId="77777777" w:rsidTr="00FE7A51">
        <w:trPr>
          <w:trHeight w:val="397"/>
        </w:trPr>
        <w:tc>
          <w:tcPr>
            <w:tcW w:w="9639" w:type="dxa"/>
            <w:shd w:val="clear" w:color="auto" w:fill="2E74B5" w:themeFill="accent1" w:themeFillShade="BF"/>
            <w:vAlign w:val="center"/>
          </w:tcPr>
          <w:p w14:paraId="665B049F" w14:textId="77777777" w:rsidR="00A44CA6" w:rsidRPr="000E2B00" w:rsidRDefault="000A2C86" w:rsidP="00240E53">
            <w:pPr>
              <w:pStyle w:val="Heading2"/>
              <w:outlineLvl w:val="1"/>
            </w:pPr>
            <w:r>
              <w:t>Mission and Key Message</w:t>
            </w:r>
          </w:p>
        </w:tc>
      </w:tr>
    </w:tbl>
    <w:p w14:paraId="77F8BB4D" w14:textId="77777777" w:rsidR="000E5681" w:rsidRPr="002B0283" w:rsidRDefault="000E5681" w:rsidP="00407C4C">
      <w:pPr>
        <w:pStyle w:val="Heading3"/>
      </w:pPr>
      <w:r w:rsidRPr="002B0283">
        <w:t>Our Mission:</w:t>
      </w:r>
    </w:p>
    <w:p w14:paraId="1C365F8D" w14:textId="77777777" w:rsidR="000114BD" w:rsidRDefault="000114BD">
      <w:r>
        <w:t>To work for a thriving and prosperous Taranaki</w:t>
      </w:r>
      <w:r w:rsidR="000E5681">
        <w:t xml:space="preserve"> by:</w:t>
      </w:r>
    </w:p>
    <w:p w14:paraId="6CFC7152" w14:textId="77777777" w:rsidR="000E5681" w:rsidRDefault="00106A47" w:rsidP="00106A47">
      <w:pPr>
        <w:pStyle w:val="ListParagraph"/>
        <w:numPr>
          <w:ilvl w:val="0"/>
          <w:numId w:val="32"/>
        </w:numPr>
      </w:pPr>
      <w:r>
        <w:t xml:space="preserve">Promoting </w:t>
      </w:r>
      <w:r w:rsidR="000E5681">
        <w:t>the sustainable use, development and protections of our natural and physical resources</w:t>
      </w:r>
      <w:r w:rsidR="00213AD9">
        <w:t>.</w:t>
      </w:r>
    </w:p>
    <w:p w14:paraId="2B945379" w14:textId="77777777" w:rsidR="000E5681" w:rsidRDefault="000E5681" w:rsidP="00106A47">
      <w:pPr>
        <w:pStyle w:val="ListParagraph"/>
        <w:numPr>
          <w:ilvl w:val="0"/>
          <w:numId w:val="32"/>
        </w:numPr>
      </w:pPr>
      <w:r>
        <w:t>Safeguarding Taranaki’s people and resources from natural and other hazards</w:t>
      </w:r>
      <w:r w:rsidR="00213AD9">
        <w:t>.</w:t>
      </w:r>
    </w:p>
    <w:p w14:paraId="74530605" w14:textId="77777777" w:rsidR="000E5681" w:rsidRDefault="000E5681" w:rsidP="00106A47">
      <w:pPr>
        <w:pStyle w:val="ListParagraph"/>
        <w:numPr>
          <w:ilvl w:val="0"/>
          <w:numId w:val="32"/>
        </w:numPr>
      </w:pPr>
      <w:r>
        <w:t>Promoting and providing for significant services, amenities and infrastructure</w:t>
      </w:r>
      <w:r w:rsidR="00213AD9">
        <w:t>.</w:t>
      </w:r>
    </w:p>
    <w:p w14:paraId="301AEF72" w14:textId="77777777" w:rsidR="00313CFC" w:rsidRDefault="000E5681" w:rsidP="00313CFC">
      <w:pPr>
        <w:pStyle w:val="ListParagraph"/>
        <w:numPr>
          <w:ilvl w:val="0"/>
          <w:numId w:val="32"/>
        </w:numPr>
      </w:pPr>
      <w:r>
        <w:t xml:space="preserve">Representing Taranaki’s interests and contributions </w:t>
      </w:r>
      <w:r w:rsidR="00313CFC">
        <w:t xml:space="preserve">to the </w:t>
      </w:r>
      <w:r>
        <w:t>regionally, nationally and internationally</w:t>
      </w:r>
      <w:r w:rsidR="00313CFC">
        <w:t xml:space="preserve"> community</w:t>
      </w:r>
      <w:r w:rsidR="00213AD9">
        <w:t>.</w:t>
      </w:r>
    </w:p>
    <w:p w14:paraId="1460A52F" w14:textId="77777777" w:rsidR="00A70230" w:rsidRPr="00DF7ED0" w:rsidRDefault="00313CFC" w:rsidP="00DF7ED0">
      <w:pPr>
        <w:rPr>
          <w:rStyle w:val="Strong"/>
          <w:rFonts w:eastAsiaTheme="minorHAnsi" w:cstheme="minorBidi"/>
          <w:b w:val="0"/>
          <w:bCs w:val="0"/>
          <w:color w:val="auto"/>
          <w:sz w:val="19"/>
          <w:szCs w:val="22"/>
        </w:rPr>
      </w:pPr>
      <w:r>
        <w:t>We will do this by leading with responsibility, working cooperatively, encouraging community participation, and taking into account the Treaty of Waitangi.</w:t>
      </w:r>
    </w:p>
    <w:p w14:paraId="5AADBB76" w14:textId="77777777" w:rsidR="00900B0E" w:rsidRPr="00407C4C" w:rsidRDefault="000E5681" w:rsidP="00407C4C">
      <w:pPr>
        <w:pStyle w:val="Heading3"/>
        <w:rPr>
          <w:rStyle w:val="Strong"/>
          <w:b/>
          <w:bCs w:val="0"/>
          <w:color w:val="1F4D78" w:themeColor="accent1" w:themeShade="7F"/>
          <w:szCs w:val="24"/>
        </w:rPr>
      </w:pPr>
      <w:r w:rsidRPr="00407C4C">
        <w:rPr>
          <w:rStyle w:val="Strong"/>
          <w:b/>
          <w:bCs w:val="0"/>
          <w:color w:val="1F4D78" w:themeColor="accent1" w:themeShade="7F"/>
          <w:szCs w:val="24"/>
        </w:rPr>
        <w:t>Our Key Message:</w:t>
      </w:r>
    </w:p>
    <w:p w14:paraId="55FD9155" w14:textId="77777777" w:rsidR="000114BD" w:rsidRDefault="00900B0E" w:rsidP="000E5681">
      <w:pPr>
        <w:spacing w:after="0" w:line="240" w:lineRule="auto"/>
      </w:pPr>
      <w:r>
        <w:t xml:space="preserve">The Taranaki Regional Council works with the Taranaki community to help make </w:t>
      </w:r>
      <w:r w:rsidR="00115C88">
        <w:t>our</w:t>
      </w:r>
      <w:r>
        <w:t xml:space="preserve"> region a fantastic place to live, play and do business.</w:t>
      </w:r>
    </w:p>
    <w:p w14:paraId="7BBD4031" w14:textId="77777777" w:rsidR="00240E53" w:rsidRDefault="00240E53" w:rsidP="00240E53">
      <w:pPr>
        <w:spacing w:before="160" w:afterLines="80" w:after="192"/>
        <w:rPr>
          <w:rStyle w:val="Strong"/>
          <w:bCs w:val="0"/>
          <w:color w:val="1F4D78" w:themeColor="accent1" w:themeShade="7F"/>
          <w:szCs w:val="24"/>
        </w:rPr>
      </w:pPr>
      <w:r>
        <w:rPr>
          <w:rStyle w:val="Strong"/>
          <w:bCs w:val="0"/>
          <w:color w:val="1F4D78" w:themeColor="accent1" w:themeShade="7F"/>
          <w:szCs w:val="24"/>
        </w:rPr>
        <w:lastRenderedPageBreak/>
        <w:t>Values:</w:t>
      </w:r>
    </w:p>
    <w:p w14:paraId="2654A199" w14:textId="77777777" w:rsidR="00240E53" w:rsidRDefault="00240E53" w:rsidP="00240E53">
      <w:pPr>
        <w:spacing w:before="160" w:afterLines="80" w:after="192"/>
      </w:pPr>
      <w:r>
        <w:t>We are committed to:</w:t>
      </w:r>
      <w:r>
        <w:tab/>
      </w:r>
    </w:p>
    <w:p w14:paraId="17C81F8F" w14:textId="77777777" w:rsidR="00240E53" w:rsidRDefault="00240E53" w:rsidP="00240E53">
      <w:pPr>
        <w:pStyle w:val="ListParagraph"/>
        <w:numPr>
          <w:ilvl w:val="0"/>
          <w:numId w:val="29"/>
        </w:numPr>
        <w:spacing w:before="160" w:afterLines="80" w:after="192"/>
      </w:pPr>
      <w:r>
        <w:t>Public service</w:t>
      </w:r>
      <w:r w:rsidR="00213AD9">
        <w:t>.</w:t>
      </w:r>
    </w:p>
    <w:p w14:paraId="736F7488" w14:textId="77777777" w:rsidR="00240E53" w:rsidRDefault="00240E53" w:rsidP="00240E53">
      <w:pPr>
        <w:pStyle w:val="ListParagraph"/>
        <w:numPr>
          <w:ilvl w:val="0"/>
          <w:numId w:val="29"/>
        </w:numPr>
        <w:spacing w:before="160" w:afterLines="80" w:after="192"/>
      </w:pPr>
      <w:r>
        <w:t>Service First</w:t>
      </w:r>
      <w:r w:rsidR="00213AD9">
        <w:t>.</w:t>
      </w:r>
    </w:p>
    <w:p w14:paraId="15D67F78" w14:textId="77777777" w:rsidR="00240E53" w:rsidRDefault="00240E53" w:rsidP="00240E53">
      <w:pPr>
        <w:pStyle w:val="ListParagraph"/>
        <w:numPr>
          <w:ilvl w:val="0"/>
          <w:numId w:val="29"/>
        </w:numPr>
        <w:spacing w:before="160" w:afterLines="80" w:after="192"/>
      </w:pPr>
      <w:r>
        <w:t>Improving the quality of our performance</w:t>
      </w:r>
      <w:r w:rsidR="00213AD9">
        <w:t>.</w:t>
      </w:r>
    </w:p>
    <w:p w14:paraId="60E4CE06" w14:textId="77777777" w:rsidR="00240E53" w:rsidRDefault="00240E53" w:rsidP="00240E53">
      <w:pPr>
        <w:pStyle w:val="ListParagraph"/>
        <w:numPr>
          <w:ilvl w:val="0"/>
          <w:numId w:val="29"/>
        </w:numPr>
        <w:spacing w:before="160" w:afterLines="80" w:after="192"/>
      </w:pPr>
      <w:r>
        <w:t>Working safely</w:t>
      </w:r>
      <w:r w:rsidR="00213AD9">
        <w:t>.</w:t>
      </w:r>
    </w:p>
    <w:p w14:paraId="44C09532" w14:textId="77777777" w:rsidR="00240E53" w:rsidRDefault="00240E53" w:rsidP="00240E53">
      <w:pPr>
        <w:pStyle w:val="ListParagraph"/>
        <w:numPr>
          <w:ilvl w:val="0"/>
          <w:numId w:val="29"/>
        </w:numPr>
        <w:spacing w:before="160" w:afterLines="80" w:after="192"/>
      </w:pPr>
      <w:r>
        <w:t>Effective communication and teamwork</w:t>
      </w:r>
      <w:r w:rsidR="00213AD9">
        <w:t>.</w:t>
      </w:r>
    </w:p>
    <w:p w14:paraId="2B2870EA" w14:textId="77777777" w:rsidR="00240E53" w:rsidRDefault="00240E53" w:rsidP="00240E53">
      <w:pPr>
        <w:pStyle w:val="ListParagraph"/>
        <w:numPr>
          <w:ilvl w:val="0"/>
          <w:numId w:val="29"/>
        </w:numPr>
        <w:spacing w:before="160" w:afterLines="80" w:after="192"/>
      </w:pPr>
      <w:r>
        <w:t>Initiative and the right to make mistakes</w:t>
      </w:r>
      <w:r w:rsidR="00213AD9">
        <w:t>.</w:t>
      </w:r>
    </w:p>
    <w:p w14:paraId="49807B01" w14:textId="77777777" w:rsidR="00240E53" w:rsidRDefault="00240E53" w:rsidP="00240E53">
      <w:pPr>
        <w:pStyle w:val="ListParagraph"/>
        <w:numPr>
          <w:ilvl w:val="0"/>
          <w:numId w:val="29"/>
        </w:numPr>
        <w:spacing w:before="160" w:afterLines="80" w:after="192"/>
      </w:pPr>
      <w:r>
        <w:t>Accountability and results</w:t>
      </w:r>
      <w:r w:rsidR="00213AD9">
        <w:t>.</w:t>
      </w:r>
    </w:p>
    <w:p w14:paraId="60FB9F77" w14:textId="77777777" w:rsidR="00240E53" w:rsidRDefault="00240E53" w:rsidP="00240E53">
      <w:pPr>
        <w:pStyle w:val="ListParagraph"/>
        <w:numPr>
          <w:ilvl w:val="0"/>
          <w:numId w:val="29"/>
        </w:numPr>
        <w:spacing w:before="160" w:afterLines="80" w:after="192"/>
      </w:pPr>
      <w:r>
        <w:t>Presentation, respect and care</w:t>
      </w:r>
      <w:r w:rsidR="00213AD9">
        <w:t>.</w:t>
      </w:r>
    </w:p>
    <w:p w14:paraId="30218AB9" w14:textId="77777777" w:rsidR="00240E53" w:rsidRDefault="00240E53" w:rsidP="00240E53">
      <w:pPr>
        <w:pStyle w:val="ListParagraph"/>
        <w:numPr>
          <w:ilvl w:val="0"/>
          <w:numId w:val="29"/>
        </w:numPr>
        <w:spacing w:before="160" w:afterLines="80" w:after="192"/>
      </w:pPr>
      <w:r>
        <w:t>Job satisfaction</w:t>
      </w:r>
      <w:r w:rsidR="00213AD9">
        <w:t>.</w:t>
      </w:r>
    </w:p>
    <w:sectPr w:rsidR="00240E53" w:rsidSect="006B77C5">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176368" w14:textId="77777777" w:rsidR="00EF7C2A" w:rsidRDefault="00EF7C2A" w:rsidP="00EF7C2A">
      <w:pPr>
        <w:spacing w:after="0" w:line="240" w:lineRule="auto"/>
      </w:pPr>
      <w:r>
        <w:separator/>
      </w:r>
    </w:p>
  </w:endnote>
  <w:endnote w:type="continuationSeparator" w:id="0">
    <w:p w14:paraId="34B7044E" w14:textId="77777777" w:rsidR="00EF7C2A" w:rsidRDefault="00EF7C2A" w:rsidP="00EF7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A1C6F" w14:textId="77777777" w:rsidR="00FE7A51" w:rsidRPr="00FE7A51" w:rsidRDefault="00FE7A51">
    <w:pPr>
      <w:pStyle w:val="Footer"/>
      <w:rPr>
        <w:sz w:val="16"/>
        <w:szCs w:val="16"/>
      </w:rPr>
    </w:pPr>
    <w:r w:rsidRPr="00FE7A51">
      <w:rPr>
        <w:sz w:val="16"/>
        <w:szCs w:val="16"/>
      </w:rPr>
      <w:t>Document</w:t>
    </w:r>
    <w:r>
      <w:rPr>
        <w:sz w:val="16"/>
        <w:szCs w:val="16"/>
      </w:rPr>
      <w:t xml:space="preserve"> #</w:t>
    </w:r>
    <w:r w:rsidRPr="00FE7A51">
      <w:rPr>
        <w:sz w:val="16"/>
        <w:szCs w:val="16"/>
      </w:rPr>
      <w:t xml:space="preserve"> </w:t>
    </w:r>
    <w:r w:rsidR="00693F3E">
      <w:rPr>
        <w:sz w:val="16"/>
        <w:szCs w:val="16"/>
      </w:rPr>
      <w:t>2</w:t>
    </w:r>
    <w:r w:rsidR="00607BE0">
      <w:rPr>
        <w:sz w:val="16"/>
        <w:szCs w:val="16"/>
      </w:rPr>
      <w:t>145136</w:t>
    </w:r>
    <w:r w:rsidR="0037328C">
      <w:rPr>
        <w:sz w:val="16"/>
        <w:szCs w:val="16"/>
      </w:rPr>
      <w:t xml:space="preserve">  </w:t>
    </w:r>
    <w:r w:rsidR="0037328C">
      <w:rPr>
        <w:sz w:val="16"/>
        <w:szCs w:val="16"/>
      </w:rPr>
      <w:tab/>
    </w:r>
    <w:r w:rsidR="00607BE0">
      <w:rPr>
        <w:sz w:val="16"/>
        <w:szCs w:val="16"/>
      </w:rPr>
      <w:t xml:space="preserve">Policy Analyst </w:t>
    </w:r>
    <w:r w:rsidR="0037328C" w:rsidRPr="0037328C">
      <w:rPr>
        <w:i/>
        <w:sz w:val="16"/>
        <w:szCs w:val="16"/>
      </w:rPr>
      <w:t xml:space="preserve">– Position Number </w:t>
    </w:r>
    <w:r w:rsidR="00607BE0">
      <w:rPr>
        <w:i/>
        <w:sz w:val="16"/>
        <w:szCs w:val="16"/>
      </w:rPr>
      <w:t>275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9C3089" w14:textId="77777777" w:rsidR="00EF7C2A" w:rsidRDefault="00EF7C2A" w:rsidP="00EF7C2A">
      <w:pPr>
        <w:spacing w:after="0" w:line="240" w:lineRule="auto"/>
      </w:pPr>
      <w:r>
        <w:separator/>
      </w:r>
    </w:p>
  </w:footnote>
  <w:footnote w:type="continuationSeparator" w:id="0">
    <w:p w14:paraId="65F313E8" w14:textId="77777777" w:rsidR="00EF7C2A" w:rsidRDefault="00EF7C2A" w:rsidP="00EF7C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6DDC"/>
    <w:multiLevelType w:val="singleLevel"/>
    <w:tmpl w:val="FF6EE4D6"/>
    <w:lvl w:ilvl="0">
      <w:start w:val="6"/>
      <w:numFmt w:val="decimal"/>
      <w:lvlText w:val="%1."/>
      <w:lvlJc w:val="left"/>
      <w:pPr>
        <w:tabs>
          <w:tab w:val="num" w:pos="360"/>
        </w:tabs>
        <w:ind w:left="360" w:hanging="360"/>
      </w:pPr>
      <w:rPr>
        <w:rFonts w:hint="default"/>
      </w:rPr>
    </w:lvl>
  </w:abstractNum>
  <w:abstractNum w:abstractNumId="1" w15:restartNumberingAfterBreak="0">
    <w:nsid w:val="0797695F"/>
    <w:multiLevelType w:val="singleLevel"/>
    <w:tmpl w:val="71DEB316"/>
    <w:lvl w:ilvl="0">
      <w:start w:val="1"/>
      <w:numFmt w:val="decimal"/>
      <w:lvlText w:val="%1."/>
      <w:lvlJc w:val="left"/>
      <w:pPr>
        <w:tabs>
          <w:tab w:val="num" w:pos="420"/>
        </w:tabs>
        <w:ind w:left="420" w:hanging="420"/>
      </w:pPr>
      <w:rPr>
        <w:rFonts w:hint="default"/>
      </w:rPr>
    </w:lvl>
  </w:abstractNum>
  <w:abstractNum w:abstractNumId="2" w15:restartNumberingAfterBreak="0">
    <w:nsid w:val="08AA20B2"/>
    <w:multiLevelType w:val="hybridMultilevel"/>
    <w:tmpl w:val="234EA9F2"/>
    <w:lvl w:ilvl="0" w:tplc="14090001">
      <w:start w:val="1"/>
      <w:numFmt w:val="bullet"/>
      <w:lvlText w:val=""/>
      <w:lvlJc w:val="left"/>
      <w:pPr>
        <w:ind w:left="720" w:hanging="360"/>
      </w:pPr>
      <w:rPr>
        <w:rFonts w:ascii="Symbol" w:hAnsi="Symbol"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CFE21E2"/>
    <w:multiLevelType w:val="hybridMultilevel"/>
    <w:tmpl w:val="25741F1C"/>
    <w:lvl w:ilvl="0" w:tplc="7A268DA0">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D977B6E"/>
    <w:multiLevelType w:val="hybridMultilevel"/>
    <w:tmpl w:val="FE522F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34F7093"/>
    <w:multiLevelType w:val="hybridMultilevel"/>
    <w:tmpl w:val="6AD626B2"/>
    <w:lvl w:ilvl="0" w:tplc="D9D2D888">
      <w:start w:val="1"/>
      <w:numFmt w:val="bullet"/>
      <w:lvlText w:val=""/>
      <w:lvlJc w:val="left"/>
      <w:pPr>
        <w:ind w:left="360" w:hanging="360"/>
      </w:pPr>
      <w:rPr>
        <w:rFonts w:ascii="Symbol" w:hAnsi="Symbol" w:hint="default"/>
        <w:b/>
        <w:color w:val="1F4E79" w:themeColor="accent1" w:themeShade="80"/>
        <w:sz w:val="24"/>
        <w:szCs w:val="24"/>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17857A26"/>
    <w:multiLevelType w:val="hybridMultilevel"/>
    <w:tmpl w:val="9EF2251A"/>
    <w:lvl w:ilvl="0" w:tplc="7A268DA0">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8DE4253"/>
    <w:multiLevelType w:val="hybridMultilevel"/>
    <w:tmpl w:val="7CF8A7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C040C73"/>
    <w:multiLevelType w:val="hybridMultilevel"/>
    <w:tmpl w:val="B3E846D4"/>
    <w:lvl w:ilvl="0" w:tplc="7A268DA0">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1CC4E6D"/>
    <w:multiLevelType w:val="hybridMultilevel"/>
    <w:tmpl w:val="E7E03D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4145E01"/>
    <w:multiLevelType w:val="hybridMultilevel"/>
    <w:tmpl w:val="771E497E"/>
    <w:lvl w:ilvl="0" w:tplc="DF5449B6">
      <w:start w:val="1"/>
      <w:numFmt w:val="bullet"/>
      <w:lvlText w:val=""/>
      <w:lvlJc w:val="left"/>
      <w:pPr>
        <w:ind w:left="360" w:hanging="360"/>
      </w:pPr>
      <w:rPr>
        <w:rFonts w:ascii="Symbol" w:hAnsi="Symbol" w:hint="default"/>
        <w:b/>
        <w:color w:val="0F4681"/>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2FB32256"/>
    <w:multiLevelType w:val="hybridMultilevel"/>
    <w:tmpl w:val="CBF038E2"/>
    <w:lvl w:ilvl="0" w:tplc="7A268DA0">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2A22E48"/>
    <w:multiLevelType w:val="hybridMultilevel"/>
    <w:tmpl w:val="E11A67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40B3BA6"/>
    <w:multiLevelType w:val="hybridMultilevel"/>
    <w:tmpl w:val="D2F222DA"/>
    <w:lvl w:ilvl="0" w:tplc="54105580">
      <w:start w:val="1"/>
      <w:numFmt w:val="bullet"/>
      <w:lvlText w:val=""/>
      <w:lvlJc w:val="left"/>
      <w:pPr>
        <w:ind w:left="360" w:hanging="360"/>
      </w:pPr>
      <w:rPr>
        <w:rFonts w:ascii="Symbol" w:hAnsi="Symbol" w:hint="default"/>
        <w:b/>
        <w:color w:val="1F4E79" w:themeColor="accent1" w:themeShade="80"/>
        <w:sz w:val="24"/>
        <w:szCs w:val="24"/>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345F4DC8"/>
    <w:multiLevelType w:val="hybridMultilevel"/>
    <w:tmpl w:val="7D5A81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6CB37B0"/>
    <w:multiLevelType w:val="hybridMultilevel"/>
    <w:tmpl w:val="374232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94F41BD"/>
    <w:multiLevelType w:val="hybridMultilevel"/>
    <w:tmpl w:val="48B49F0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3D28736F"/>
    <w:multiLevelType w:val="hybridMultilevel"/>
    <w:tmpl w:val="9984E446"/>
    <w:lvl w:ilvl="0" w:tplc="7A268DA0">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F0E3BA5"/>
    <w:multiLevelType w:val="hybridMultilevel"/>
    <w:tmpl w:val="F64A2AC6"/>
    <w:lvl w:ilvl="0" w:tplc="59906C04">
      <w:start w:val="1"/>
      <w:numFmt w:val="bullet"/>
      <w:lvlText w:val=""/>
      <w:lvlJc w:val="left"/>
      <w:pPr>
        <w:ind w:left="360" w:hanging="360"/>
      </w:pPr>
      <w:rPr>
        <w:rFonts w:ascii="Symbol" w:hAnsi="Symbol" w:hint="default"/>
        <w:b/>
        <w:color w:val="0F4681"/>
        <w:sz w:val="24"/>
        <w:szCs w:val="24"/>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433C058F"/>
    <w:multiLevelType w:val="hybridMultilevel"/>
    <w:tmpl w:val="D93214D2"/>
    <w:lvl w:ilvl="0" w:tplc="7A268DA0">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38575DC"/>
    <w:multiLevelType w:val="hybridMultilevel"/>
    <w:tmpl w:val="AA4CB670"/>
    <w:lvl w:ilvl="0" w:tplc="0B8EB0E6">
      <w:start w:val="1"/>
      <w:numFmt w:val="bullet"/>
      <w:lvlText w:val=""/>
      <w:lvlJc w:val="left"/>
      <w:pPr>
        <w:tabs>
          <w:tab w:val="num" w:pos="170"/>
        </w:tabs>
        <w:ind w:left="170" w:hanging="170"/>
      </w:pPr>
      <w:rPr>
        <w:rFonts w:ascii="Symbol" w:hAnsi="Symbol" w:hint="default"/>
        <w:sz w:val="16"/>
      </w:rPr>
    </w:lvl>
    <w:lvl w:ilvl="1" w:tplc="D6785A26">
      <w:start w:val="1"/>
      <w:numFmt w:val="bullet"/>
      <w:lvlText w:val=""/>
      <w:lvlJc w:val="left"/>
      <w:pPr>
        <w:tabs>
          <w:tab w:val="num" w:pos="1137"/>
        </w:tabs>
        <w:ind w:left="1250" w:hanging="17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936F8B"/>
    <w:multiLevelType w:val="hybridMultilevel"/>
    <w:tmpl w:val="08D4EE2C"/>
    <w:lvl w:ilvl="0" w:tplc="7A268DA0">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50F0E8A"/>
    <w:multiLevelType w:val="hybridMultilevel"/>
    <w:tmpl w:val="5A5CF6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B67781D"/>
    <w:multiLevelType w:val="hybridMultilevel"/>
    <w:tmpl w:val="0780F456"/>
    <w:lvl w:ilvl="0" w:tplc="3416927C">
      <w:start w:val="1"/>
      <w:numFmt w:val="bullet"/>
      <w:lvlText w:val=""/>
      <w:lvlJc w:val="left"/>
      <w:pPr>
        <w:ind w:left="720" w:hanging="360"/>
      </w:pPr>
      <w:rPr>
        <w:rFonts w:ascii="Symbol" w:hAnsi="Symbol" w:hint="default"/>
        <w:color w:val="0F4681"/>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1770CF2"/>
    <w:multiLevelType w:val="hybridMultilevel"/>
    <w:tmpl w:val="9FC497B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5" w15:restartNumberingAfterBreak="0">
    <w:nsid w:val="57C72B1A"/>
    <w:multiLevelType w:val="hybridMultilevel"/>
    <w:tmpl w:val="3506767C"/>
    <w:lvl w:ilvl="0" w:tplc="14090001">
      <w:start w:val="1"/>
      <w:numFmt w:val="bullet"/>
      <w:lvlText w:val=""/>
      <w:lvlJc w:val="left"/>
      <w:pPr>
        <w:ind w:left="1210" w:hanging="360"/>
      </w:pPr>
      <w:rPr>
        <w:rFonts w:ascii="Symbol" w:hAnsi="Symbol" w:hint="default"/>
        <w:b/>
        <w:color w:val="0F4681"/>
      </w:rPr>
    </w:lvl>
    <w:lvl w:ilvl="1" w:tplc="14090003" w:tentative="1">
      <w:start w:val="1"/>
      <w:numFmt w:val="bullet"/>
      <w:lvlText w:val="o"/>
      <w:lvlJc w:val="left"/>
      <w:pPr>
        <w:ind w:left="2214" w:hanging="360"/>
      </w:pPr>
      <w:rPr>
        <w:rFonts w:ascii="Courier New" w:hAnsi="Courier New" w:cs="Courier New" w:hint="default"/>
      </w:rPr>
    </w:lvl>
    <w:lvl w:ilvl="2" w:tplc="14090005" w:tentative="1">
      <w:start w:val="1"/>
      <w:numFmt w:val="bullet"/>
      <w:lvlText w:val=""/>
      <w:lvlJc w:val="left"/>
      <w:pPr>
        <w:ind w:left="2934" w:hanging="360"/>
      </w:pPr>
      <w:rPr>
        <w:rFonts w:ascii="Wingdings" w:hAnsi="Wingdings" w:hint="default"/>
      </w:rPr>
    </w:lvl>
    <w:lvl w:ilvl="3" w:tplc="14090001" w:tentative="1">
      <w:start w:val="1"/>
      <w:numFmt w:val="bullet"/>
      <w:lvlText w:val=""/>
      <w:lvlJc w:val="left"/>
      <w:pPr>
        <w:ind w:left="3654" w:hanging="360"/>
      </w:pPr>
      <w:rPr>
        <w:rFonts w:ascii="Symbol" w:hAnsi="Symbol" w:hint="default"/>
      </w:rPr>
    </w:lvl>
    <w:lvl w:ilvl="4" w:tplc="14090003" w:tentative="1">
      <w:start w:val="1"/>
      <w:numFmt w:val="bullet"/>
      <w:lvlText w:val="o"/>
      <w:lvlJc w:val="left"/>
      <w:pPr>
        <w:ind w:left="4374" w:hanging="360"/>
      </w:pPr>
      <w:rPr>
        <w:rFonts w:ascii="Courier New" w:hAnsi="Courier New" w:cs="Courier New" w:hint="default"/>
      </w:rPr>
    </w:lvl>
    <w:lvl w:ilvl="5" w:tplc="14090005" w:tentative="1">
      <w:start w:val="1"/>
      <w:numFmt w:val="bullet"/>
      <w:lvlText w:val=""/>
      <w:lvlJc w:val="left"/>
      <w:pPr>
        <w:ind w:left="5094" w:hanging="360"/>
      </w:pPr>
      <w:rPr>
        <w:rFonts w:ascii="Wingdings" w:hAnsi="Wingdings" w:hint="default"/>
      </w:rPr>
    </w:lvl>
    <w:lvl w:ilvl="6" w:tplc="14090001" w:tentative="1">
      <w:start w:val="1"/>
      <w:numFmt w:val="bullet"/>
      <w:lvlText w:val=""/>
      <w:lvlJc w:val="left"/>
      <w:pPr>
        <w:ind w:left="5814" w:hanging="360"/>
      </w:pPr>
      <w:rPr>
        <w:rFonts w:ascii="Symbol" w:hAnsi="Symbol" w:hint="default"/>
      </w:rPr>
    </w:lvl>
    <w:lvl w:ilvl="7" w:tplc="14090003" w:tentative="1">
      <w:start w:val="1"/>
      <w:numFmt w:val="bullet"/>
      <w:lvlText w:val="o"/>
      <w:lvlJc w:val="left"/>
      <w:pPr>
        <w:ind w:left="6534" w:hanging="360"/>
      </w:pPr>
      <w:rPr>
        <w:rFonts w:ascii="Courier New" w:hAnsi="Courier New" w:cs="Courier New" w:hint="default"/>
      </w:rPr>
    </w:lvl>
    <w:lvl w:ilvl="8" w:tplc="14090005" w:tentative="1">
      <w:start w:val="1"/>
      <w:numFmt w:val="bullet"/>
      <w:lvlText w:val=""/>
      <w:lvlJc w:val="left"/>
      <w:pPr>
        <w:ind w:left="7254" w:hanging="360"/>
      </w:pPr>
      <w:rPr>
        <w:rFonts w:ascii="Wingdings" w:hAnsi="Wingdings" w:hint="default"/>
      </w:rPr>
    </w:lvl>
  </w:abstractNum>
  <w:abstractNum w:abstractNumId="26" w15:restartNumberingAfterBreak="0">
    <w:nsid w:val="5B256EE4"/>
    <w:multiLevelType w:val="hybridMultilevel"/>
    <w:tmpl w:val="C63EAD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EF700DF"/>
    <w:multiLevelType w:val="hybridMultilevel"/>
    <w:tmpl w:val="2C34127E"/>
    <w:lvl w:ilvl="0" w:tplc="7A268DA0">
      <w:start w:val="1"/>
      <w:numFmt w:val="bullet"/>
      <w:lvlText w:val=""/>
      <w:lvlJc w:val="left"/>
      <w:pPr>
        <w:ind w:left="144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09B5FCA"/>
    <w:multiLevelType w:val="hybridMultilevel"/>
    <w:tmpl w:val="89A608F6"/>
    <w:lvl w:ilvl="0" w:tplc="3ECA405E">
      <w:start w:val="1"/>
      <w:numFmt w:val="bullet"/>
      <w:lvlText w:val=""/>
      <w:lvlJc w:val="left"/>
      <w:pPr>
        <w:ind w:left="360" w:hanging="360"/>
      </w:pPr>
      <w:rPr>
        <w:rFonts w:ascii="Symbol" w:hAnsi="Symbol" w:hint="default"/>
        <w:b/>
        <w:color w:val="1F4E79" w:themeColor="accent1" w:themeShade="80"/>
        <w:sz w:val="24"/>
        <w:szCs w:val="24"/>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15:restartNumberingAfterBreak="0">
    <w:nsid w:val="61ED19FE"/>
    <w:multiLevelType w:val="hybridMultilevel"/>
    <w:tmpl w:val="9C12F992"/>
    <w:lvl w:ilvl="0" w:tplc="1DFEDE96">
      <w:start w:val="1"/>
      <w:numFmt w:val="bullet"/>
      <w:lvlText w:val=""/>
      <w:lvlJc w:val="left"/>
      <w:pPr>
        <w:ind w:left="360" w:hanging="360"/>
      </w:pPr>
      <w:rPr>
        <w:rFonts w:ascii="Symbol" w:hAnsi="Symbol" w:hint="default"/>
        <w:b/>
        <w:color w:val="0F4681"/>
        <w:sz w:val="24"/>
        <w:szCs w:val="24"/>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15:restartNumberingAfterBreak="0">
    <w:nsid w:val="621A5284"/>
    <w:multiLevelType w:val="hybridMultilevel"/>
    <w:tmpl w:val="9E7EDF9E"/>
    <w:lvl w:ilvl="0" w:tplc="75EC41A4">
      <w:start w:val="1"/>
      <w:numFmt w:val="bullet"/>
      <w:lvlText w:val=""/>
      <w:lvlJc w:val="left"/>
      <w:pPr>
        <w:ind w:left="360" w:hanging="360"/>
      </w:pPr>
      <w:rPr>
        <w:rFonts w:ascii="Symbol" w:hAnsi="Symbol" w:hint="default"/>
        <w:b w:val="0"/>
        <w:color w:val="1F4E79" w:themeColor="accent1" w:themeShade="80"/>
        <w:sz w:val="24"/>
        <w:szCs w:val="24"/>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15:restartNumberingAfterBreak="0">
    <w:nsid w:val="675B503C"/>
    <w:multiLevelType w:val="hybridMultilevel"/>
    <w:tmpl w:val="AEA0CC1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852F6B"/>
    <w:multiLevelType w:val="hybridMultilevel"/>
    <w:tmpl w:val="902EA1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67A32551"/>
    <w:multiLevelType w:val="hybridMultilevel"/>
    <w:tmpl w:val="8C2E63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67BB4BCA"/>
    <w:multiLevelType w:val="hybridMultilevel"/>
    <w:tmpl w:val="71C2BA1C"/>
    <w:lvl w:ilvl="0" w:tplc="04090001">
      <w:start w:val="1"/>
      <w:numFmt w:val="bullet"/>
      <w:lvlText w:val=""/>
      <w:lvlJc w:val="left"/>
      <w:pPr>
        <w:tabs>
          <w:tab w:val="num" w:pos="360"/>
        </w:tabs>
        <w:ind w:left="360" w:hanging="360"/>
      </w:pPr>
      <w:rPr>
        <w:rFonts w:ascii="Symbol" w:hAnsi="Symbol" w:hint="default"/>
        <w:b w:val="0"/>
        <w:i w:val="0"/>
        <w:sz w:val="16"/>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9C71DD"/>
    <w:multiLevelType w:val="hybridMultilevel"/>
    <w:tmpl w:val="B5F03AC0"/>
    <w:lvl w:ilvl="0" w:tplc="5E0A27E6">
      <w:start w:val="1"/>
      <w:numFmt w:val="bullet"/>
      <w:lvlText w:val=""/>
      <w:lvlJc w:val="left"/>
      <w:pPr>
        <w:ind w:left="360" w:hanging="360"/>
      </w:pPr>
      <w:rPr>
        <w:rFonts w:ascii="Symbol" w:hAnsi="Symbol" w:hint="default"/>
        <w:b/>
        <w:color w:val="1F4E79" w:themeColor="accent1" w:themeShade="80"/>
        <w:sz w:val="24"/>
        <w:szCs w:val="24"/>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6" w15:restartNumberingAfterBreak="0">
    <w:nsid w:val="7C842CB8"/>
    <w:multiLevelType w:val="hybridMultilevel"/>
    <w:tmpl w:val="902A14E4"/>
    <w:lvl w:ilvl="0" w:tplc="7A268DA0">
      <w:start w:val="1"/>
      <w:numFmt w:val="bullet"/>
      <w:lvlText w:val=""/>
      <w:lvlJc w:val="left"/>
      <w:pPr>
        <w:ind w:left="216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num w:numId="1">
    <w:abstractNumId w:val="15"/>
  </w:num>
  <w:num w:numId="2">
    <w:abstractNumId w:val="27"/>
  </w:num>
  <w:num w:numId="3">
    <w:abstractNumId w:val="36"/>
  </w:num>
  <w:num w:numId="4">
    <w:abstractNumId w:val="3"/>
  </w:num>
  <w:num w:numId="5">
    <w:abstractNumId w:val="8"/>
  </w:num>
  <w:num w:numId="6">
    <w:abstractNumId w:val="19"/>
  </w:num>
  <w:num w:numId="7">
    <w:abstractNumId w:val="25"/>
  </w:num>
  <w:num w:numId="8">
    <w:abstractNumId w:val="21"/>
  </w:num>
  <w:num w:numId="9">
    <w:abstractNumId w:val="2"/>
  </w:num>
  <w:num w:numId="10">
    <w:abstractNumId w:val="11"/>
  </w:num>
  <w:num w:numId="11">
    <w:abstractNumId w:val="6"/>
  </w:num>
  <w:num w:numId="12">
    <w:abstractNumId w:val="17"/>
  </w:num>
  <w:num w:numId="13">
    <w:abstractNumId w:val="16"/>
  </w:num>
  <w:num w:numId="14">
    <w:abstractNumId w:val="18"/>
  </w:num>
  <w:num w:numId="15">
    <w:abstractNumId w:val="29"/>
  </w:num>
  <w:num w:numId="16">
    <w:abstractNumId w:val="7"/>
  </w:num>
  <w:num w:numId="17">
    <w:abstractNumId w:val="14"/>
  </w:num>
  <w:num w:numId="18">
    <w:abstractNumId w:val="12"/>
  </w:num>
  <w:num w:numId="19">
    <w:abstractNumId w:val="4"/>
  </w:num>
  <w:num w:numId="20">
    <w:abstractNumId w:val="33"/>
  </w:num>
  <w:num w:numId="21">
    <w:abstractNumId w:val="9"/>
  </w:num>
  <w:num w:numId="22">
    <w:abstractNumId w:val="22"/>
  </w:num>
  <w:num w:numId="23">
    <w:abstractNumId w:val="32"/>
  </w:num>
  <w:num w:numId="24">
    <w:abstractNumId w:val="23"/>
  </w:num>
  <w:num w:numId="25">
    <w:abstractNumId w:val="10"/>
  </w:num>
  <w:num w:numId="26">
    <w:abstractNumId w:val="28"/>
  </w:num>
  <w:num w:numId="27">
    <w:abstractNumId w:val="26"/>
  </w:num>
  <w:num w:numId="28">
    <w:abstractNumId w:val="24"/>
  </w:num>
  <w:num w:numId="29">
    <w:abstractNumId w:val="35"/>
  </w:num>
  <w:num w:numId="30">
    <w:abstractNumId w:val="5"/>
  </w:num>
  <w:num w:numId="31">
    <w:abstractNumId w:val="13"/>
  </w:num>
  <w:num w:numId="32">
    <w:abstractNumId w:val="30"/>
  </w:num>
  <w:num w:numId="33">
    <w:abstractNumId w:val="31"/>
  </w:num>
  <w:num w:numId="34">
    <w:abstractNumId w:val="20"/>
  </w:num>
  <w:num w:numId="35">
    <w:abstractNumId w:val="34"/>
  </w:num>
  <w:num w:numId="36">
    <w:abstractNumId w:val="1"/>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CDE"/>
    <w:rsid w:val="000114BD"/>
    <w:rsid w:val="000251FC"/>
    <w:rsid w:val="00037D0F"/>
    <w:rsid w:val="0004411C"/>
    <w:rsid w:val="00046DE7"/>
    <w:rsid w:val="00065F10"/>
    <w:rsid w:val="00073C0F"/>
    <w:rsid w:val="000824EE"/>
    <w:rsid w:val="00090546"/>
    <w:rsid w:val="000A2C86"/>
    <w:rsid w:val="000C5D69"/>
    <w:rsid w:val="000E2B00"/>
    <w:rsid w:val="000E5681"/>
    <w:rsid w:val="000F4655"/>
    <w:rsid w:val="00105041"/>
    <w:rsid w:val="00106A47"/>
    <w:rsid w:val="00115C88"/>
    <w:rsid w:val="00124262"/>
    <w:rsid w:val="00130266"/>
    <w:rsid w:val="001362AF"/>
    <w:rsid w:val="001468ED"/>
    <w:rsid w:val="001817A9"/>
    <w:rsid w:val="001921A4"/>
    <w:rsid w:val="001B0305"/>
    <w:rsid w:val="00213AD9"/>
    <w:rsid w:val="002210F8"/>
    <w:rsid w:val="0023108D"/>
    <w:rsid w:val="00240E53"/>
    <w:rsid w:val="00277E34"/>
    <w:rsid w:val="002B0283"/>
    <w:rsid w:val="002B1009"/>
    <w:rsid w:val="002C046B"/>
    <w:rsid w:val="002E4A38"/>
    <w:rsid w:val="0030583A"/>
    <w:rsid w:val="00313CFC"/>
    <w:rsid w:val="0037328C"/>
    <w:rsid w:val="003905A9"/>
    <w:rsid w:val="003961DF"/>
    <w:rsid w:val="003D25FD"/>
    <w:rsid w:val="00407C4C"/>
    <w:rsid w:val="00484DC8"/>
    <w:rsid w:val="00496D5F"/>
    <w:rsid w:val="004A6B2D"/>
    <w:rsid w:val="004B53E5"/>
    <w:rsid w:val="004C6F3C"/>
    <w:rsid w:val="004D2119"/>
    <w:rsid w:val="004F1C32"/>
    <w:rsid w:val="004F704E"/>
    <w:rsid w:val="005844BF"/>
    <w:rsid w:val="005B0A81"/>
    <w:rsid w:val="005C6281"/>
    <w:rsid w:val="00607BE0"/>
    <w:rsid w:val="00621548"/>
    <w:rsid w:val="006318C8"/>
    <w:rsid w:val="00650403"/>
    <w:rsid w:val="00666CDE"/>
    <w:rsid w:val="00693F3E"/>
    <w:rsid w:val="006B77C5"/>
    <w:rsid w:val="006D68B6"/>
    <w:rsid w:val="006F4951"/>
    <w:rsid w:val="007451D3"/>
    <w:rsid w:val="00750FCC"/>
    <w:rsid w:val="00751A8D"/>
    <w:rsid w:val="007A55F8"/>
    <w:rsid w:val="007A5B6F"/>
    <w:rsid w:val="007B72E1"/>
    <w:rsid w:val="007F159A"/>
    <w:rsid w:val="00841CBF"/>
    <w:rsid w:val="008908FB"/>
    <w:rsid w:val="008C3623"/>
    <w:rsid w:val="00900B0E"/>
    <w:rsid w:val="00924A36"/>
    <w:rsid w:val="009B72DD"/>
    <w:rsid w:val="009D0993"/>
    <w:rsid w:val="009E1DAB"/>
    <w:rsid w:val="00A44CA6"/>
    <w:rsid w:val="00A70230"/>
    <w:rsid w:val="00AA4F1C"/>
    <w:rsid w:val="00B06AAE"/>
    <w:rsid w:val="00B11B0C"/>
    <w:rsid w:val="00B30D0F"/>
    <w:rsid w:val="00B61536"/>
    <w:rsid w:val="00BB27FF"/>
    <w:rsid w:val="00BD6508"/>
    <w:rsid w:val="00BE4BEA"/>
    <w:rsid w:val="00C05129"/>
    <w:rsid w:val="00C30348"/>
    <w:rsid w:val="00C34A55"/>
    <w:rsid w:val="00CA365B"/>
    <w:rsid w:val="00CE74B5"/>
    <w:rsid w:val="00CE7798"/>
    <w:rsid w:val="00D16420"/>
    <w:rsid w:val="00D81FB2"/>
    <w:rsid w:val="00DB010B"/>
    <w:rsid w:val="00DF21EF"/>
    <w:rsid w:val="00DF7ED0"/>
    <w:rsid w:val="00E31AC2"/>
    <w:rsid w:val="00E32C1C"/>
    <w:rsid w:val="00E4339F"/>
    <w:rsid w:val="00E72646"/>
    <w:rsid w:val="00EE19A6"/>
    <w:rsid w:val="00EF7C2A"/>
    <w:rsid w:val="00F2767B"/>
    <w:rsid w:val="00F51A91"/>
    <w:rsid w:val="00F6640F"/>
    <w:rsid w:val="00F711CD"/>
    <w:rsid w:val="00FB7747"/>
    <w:rsid w:val="00FD04EC"/>
    <w:rsid w:val="00FE7A51"/>
    <w:rsid w:val="00FF5F3E"/>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6625"/>
    <o:shapelayout v:ext="edit">
      <o:idmap v:ext="edit" data="1"/>
    </o:shapelayout>
  </w:shapeDefaults>
  <w:decimalSymbol w:val="."/>
  <w:listSeparator w:val=","/>
  <w14:docId w14:val="41EB01A8"/>
  <w15:chartTrackingRefBased/>
  <w15:docId w15:val="{B0CC909D-F091-4EA7-84F6-FB5F0080A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C88"/>
    <w:rPr>
      <w:rFonts w:ascii="Segoe UI" w:hAnsi="Segoe UI"/>
      <w:sz w:val="19"/>
    </w:rPr>
  </w:style>
  <w:style w:type="paragraph" w:styleId="Heading1">
    <w:name w:val="heading 1"/>
    <w:basedOn w:val="Normal"/>
    <w:next w:val="Normal"/>
    <w:link w:val="Heading1Char"/>
    <w:uiPriority w:val="9"/>
    <w:qFormat/>
    <w:rsid w:val="004F704E"/>
    <w:pPr>
      <w:keepNext/>
      <w:keepLines/>
      <w:spacing w:before="240" w:after="0" w:line="240" w:lineRule="auto"/>
      <w:jc w:val="center"/>
      <w:outlineLvl w:val="0"/>
    </w:pPr>
    <w:rPr>
      <w:rFonts w:ascii="Segoe UI Semibold" w:eastAsiaTheme="majorEastAsia" w:hAnsi="Segoe UI Semibold" w:cstheme="majorBidi"/>
      <w:color w:val="FFFFFF" w:themeColor="background1"/>
      <w:sz w:val="32"/>
      <w:szCs w:val="32"/>
    </w:rPr>
  </w:style>
  <w:style w:type="paragraph" w:styleId="Heading2">
    <w:name w:val="heading 2"/>
    <w:basedOn w:val="Normal"/>
    <w:next w:val="Normal"/>
    <w:link w:val="Heading2Char"/>
    <w:uiPriority w:val="9"/>
    <w:unhideWhenUsed/>
    <w:qFormat/>
    <w:rsid w:val="000E2B00"/>
    <w:pPr>
      <w:spacing w:after="0" w:line="240" w:lineRule="auto"/>
      <w:outlineLvl w:val="1"/>
    </w:pPr>
    <w:rPr>
      <w:b/>
      <w:color w:val="FFFFFF" w:themeColor="background1"/>
      <w:sz w:val="24"/>
      <w:szCs w:val="24"/>
    </w:rPr>
  </w:style>
  <w:style w:type="paragraph" w:styleId="Heading3">
    <w:name w:val="heading 3"/>
    <w:basedOn w:val="Normal"/>
    <w:next w:val="Normal"/>
    <w:link w:val="Heading3Char"/>
    <w:uiPriority w:val="9"/>
    <w:unhideWhenUsed/>
    <w:qFormat/>
    <w:rsid w:val="00D16420"/>
    <w:pPr>
      <w:keepNext/>
      <w:keepLines/>
      <w:spacing w:before="160" w:after="80"/>
      <w:outlineLvl w:val="2"/>
    </w:pPr>
    <w:rPr>
      <w:rFonts w:eastAsiaTheme="majorEastAsia" w:cstheme="majorBidi"/>
      <w:b/>
      <w:color w:val="1F4D78" w:themeColor="accent1" w:themeShade="7F"/>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6C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0B0E"/>
    <w:pPr>
      <w:ind w:left="720"/>
      <w:contextualSpacing/>
    </w:pPr>
  </w:style>
  <w:style w:type="paragraph" w:styleId="Header">
    <w:name w:val="header"/>
    <w:basedOn w:val="Normal"/>
    <w:link w:val="HeaderChar"/>
    <w:uiPriority w:val="99"/>
    <w:unhideWhenUsed/>
    <w:rsid w:val="00EF7C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7C2A"/>
  </w:style>
  <w:style w:type="paragraph" w:styleId="Footer">
    <w:name w:val="footer"/>
    <w:basedOn w:val="Normal"/>
    <w:link w:val="FooterChar"/>
    <w:unhideWhenUsed/>
    <w:rsid w:val="00EF7C2A"/>
    <w:pPr>
      <w:tabs>
        <w:tab w:val="center" w:pos="4513"/>
        <w:tab w:val="right" w:pos="9026"/>
      </w:tabs>
      <w:spacing w:after="0" w:line="240" w:lineRule="auto"/>
    </w:pPr>
  </w:style>
  <w:style w:type="character" w:customStyle="1" w:styleId="FooterChar">
    <w:name w:val="Footer Char"/>
    <w:basedOn w:val="DefaultParagraphFont"/>
    <w:link w:val="Footer"/>
    <w:rsid w:val="00EF7C2A"/>
  </w:style>
  <w:style w:type="paragraph" w:styleId="BalloonText">
    <w:name w:val="Balloon Text"/>
    <w:basedOn w:val="Normal"/>
    <w:link w:val="BalloonTextChar"/>
    <w:uiPriority w:val="99"/>
    <w:semiHidden/>
    <w:unhideWhenUsed/>
    <w:rsid w:val="00E72646"/>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E72646"/>
    <w:rPr>
      <w:rFonts w:ascii="Segoe UI" w:hAnsi="Segoe UI" w:cs="Segoe UI"/>
      <w:sz w:val="18"/>
      <w:szCs w:val="18"/>
    </w:rPr>
  </w:style>
  <w:style w:type="character" w:customStyle="1" w:styleId="Heading1Char">
    <w:name w:val="Heading 1 Char"/>
    <w:basedOn w:val="DefaultParagraphFont"/>
    <w:link w:val="Heading1"/>
    <w:uiPriority w:val="9"/>
    <w:rsid w:val="004F704E"/>
    <w:rPr>
      <w:rFonts w:ascii="Segoe UI Semibold" w:eastAsiaTheme="majorEastAsia" w:hAnsi="Segoe UI Semibold" w:cstheme="majorBidi"/>
      <w:color w:val="FFFFFF" w:themeColor="background1"/>
      <w:sz w:val="32"/>
      <w:szCs w:val="32"/>
    </w:rPr>
  </w:style>
  <w:style w:type="table" w:styleId="PlainTable3">
    <w:name w:val="Plain Table 3"/>
    <w:basedOn w:val="TableNormal"/>
    <w:uiPriority w:val="43"/>
    <w:rsid w:val="006B77C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Light">
    <w:name w:val="Grid Table Light"/>
    <w:basedOn w:val="TableNormal"/>
    <w:uiPriority w:val="40"/>
    <w:rsid w:val="006B77C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3-Accent1">
    <w:name w:val="Grid Table 3 Accent 1"/>
    <w:basedOn w:val="TableNormal"/>
    <w:uiPriority w:val="48"/>
    <w:rsid w:val="006B77C5"/>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2-Accent1">
    <w:name w:val="Grid Table 2 Accent 1"/>
    <w:basedOn w:val="TableNormal"/>
    <w:uiPriority w:val="47"/>
    <w:rsid w:val="006B77C5"/>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5">
    <w:name w:val="Grid Table 4 Accent 5"/>
    <w:basedOn w:val="TableNormal"/>
    <w:uiPriority w:val="49"/>
    <w:rsid w:val="006B77C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3-Accent1">
    <w:name w:val="List Table 3 Accent 1"/>
    <w:basedOn w:val="TableNormal"/>
    <w:uiPriority w:val="48"/>
    <w:rsid w:val="006B77C5"/>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styleId="Strong">
    <w:name w:val="Strong"/>
    <w:basedOn w:val="Heading1Char"/>
    <w:uiPriority w:val="22"/>
    <w:qFormat/>
    <w:rsid w:val="000E2B00"/>
    <w:rPr>
      <w:rFonts w:ascii="Segoe UI" w:eastAsiaTheme="majorEastAsia" w:hAnsi="Segoe UI" w:cstheme="majorBidi"/>
      <w:b/>
      <w:bCs/>
      <w:color w:val="0F4681"/>
      <w:sz w:val="22"/>
      <w:szCs w:val="32"/>
    </w:rPr>
  </w:style>
  <w:style w:type="character" w:customStyle="1" w:styleId="Heading2Char">
    <w:name w:val="Heading 2 Char"/>
    <w:basedOn w:val="DefaultParagraphFont"/>
    <w:link w:val="Heading2"/>
    <w:uiPriority w:val="9"/>
    <w:rsid w:val="000E2B00"/>
    <w:rPr>
      <w:rFonts w:ascii="Segoe UI" w:hAnsi="Segoe UI"/>
      <w:b/>
      <w:color w:val="FFFFFF" w:themeColor="background1"/>
      <w:sz w:val="24"/>
      <w:szCs w:val="24"/>
    </w:rPr>
  </w:style>
  <w:style w:type="character" w:customStyle="1" w:styleId="Heading3Char">
    <w:name w:val="Heading 3 Char"/>
    <w:basedOn w:val="DefaultParagraphFont"/>
    <w:link w:val="Heading3"/>
    <w:uiPriority w:val="9"/>
    <w:rsid w:val="00D16420"/>
    <w:rPr>
      <w:rFonts w:ascii="Segoe UI" w:eastAsiaTheme="majorEastAsia" w:hAnsi="Segoe UI" w:cstheme="majorBidi"/>
      <w:b/>
      <w:color w:val="1F4D78" w:themeColor="accent1" w:themeShade="7F"/>
      <w:szCs w:val="24"/>
    </w:rPr>
  </w:style>
  <w:style w:type="paragraph" w:styleId="TOC6">
    <w:name w:val="toc 6"/>
    <w:basedOn w:val="Normal"/>
    <w:next w:val="Normal"/>
    <w:autoRedefine/>
    <w:semiHidden/>
    <w:rsid w:val="007F159A"/>
    <w:pPr>
      <w:widowControl w:val="0"/>
      <w:tabs>
        <w:tab w:val="right" w:pos="9360"/>
      </w:tabs>
      <w:suppressAutoHyphens/>
      <w:spacing w:after="0" w:line="240" w:lineRule="auto"/>
      <w:ind w:left="720" w:hanging="720"/>
    </w:pPr>
    <w:rPr>
      <w:rFonts w:ascii="Helvetica" w:eastAsia="Times New Roman" w:hAnsi="Helvetica" w:cs="Times New Roman"/>
      <w:snapToGrid w:val="0"/>
      <w:sz w:val="20"/>
      <w:szCs w:val="20"/>
      <w:lang w:val="en-US"/>
    </w:rPr>
  </w:style>
  <w:style w:type="character" w:styleId="CommentReference">
    <w:name w:val="annotation reference"/>
    <w:basedOn w:val="DefaultParagraphFont"/>
    <w:uiPriority w:val="99"/>
    <w:semiHidden/>
    <w:unhideWhenUsed/>
    <w:rsid w:val="00037D0F"/>
    <w:rPr>
      <w:sz w:val="16"/>
      <w:szCs w:val="16"/>
    </w:rPr>
  </w:style>
  <w:style w:type="paragraph" w:styleId="CommentText">
    <w:name w:val="annotation text"/>
    <w:basedOn w:val="Normal"/>
    <w:link w:val="CommentTextChar"/>
    <w:uiPriority w:val="99"/>
    <w:semiHidden/>
    <w:unhideWhenUsed/>
    <w:rsid w:val="00037D0F"/>
    <w:pPr>
      <w:spacing w:line="240" w:lineRule="auto"/>
    </w:pPr>
    <w:rPr>
      <w:sz w:val="20"/>
      <w:szCs w:val="20"/>
    </w:rPr>
  </w:style>
  <w:style w:type="character" w:customStyle="1" w:styleId="CommentTextChar">
    <w:name w:val="Comment Text Char"/>
    <w:basedOn w:val="DefaultParagraphFont"/>
    <w:link w:val="CommentText"/>
    <w:uiPriority w:val="99"/>
    <w:semiHidden/>
    <w:rsid w:val="00037D0F"/>
    <w:rPr>
      <w:rFonts w:ascii="Segoe UI" w:hAnsi="Segoe UI"/>
      <w:sz w:val="20"/>
      <w:szCs w:val="20"/>
    </w:rPr>
  </w:style>
  <w:style w:type="paragraph" w:styleId="CommentSubject">
    <w:name w:val="annotation subject"/>
    <w:basedOn w:val="CommentText"/>
    <w:next w:val="CommentText"/>
    <w:link w:val="CommentSubjectChar"/>
    <w:uiPriority w:val="99"/>
    <w:semiHidden/>
    <w:unhideWhenUsed/>
    <w:rsid w:val="00037D0F"/>
    <w:rPr>
      <w:b/>
      <w:bCs/>
    </w:rPr>
  </w:style>
  <w:style w:type="character" w:customStyle="1" w:styleId="CommentSubjectChar">
    <w:name w:val="Comment Subject Char"/>
    <w:basedOn w:val="CommentTextChar"/>
    <w:link w:val="CommentSubject"/>
    <w:uiPriority w:val="99"/>
    <w:semiHidden/>
    <w:rsid w:val="00037D0F"/>
    <w:rPr>
      <w:rFonts w:ascii="Segoe UI" w:hAnsi="Segoe UI"/>
      <w:b/>
      <w:bCs/>
      <w:sz w:val="20"/>
      <w:szCs w:val="20"/>
    </w:rPr>
  </w:style>
  <w:style w:type="paragraph" w:styleId="Revision">
    <w:name w:val="Revision"/>
    <w:hidden/>
    <w:uiPriority w:val="99"/>
    <w:semiHidden/>
    <w:rsid w:val="001B0305"/>
    <w:pPr>
      <w:spacing w:after="0" w:line="240" w:lineRule="auto"/>
    </w:pPr>
    <w:rPr>
      <w:rFonts w:ascii="Segoe UI" w:hAnsi="Segoe UI"/>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C7A5F944</Template>
  <TotalTime>279</TotalTime>
  <Pages>4</Pages>
  <Words>833</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Walsh</dc:creator>
  <cp:keywords/>
  <dc:description/>
  <cp:lastModifiedBy>Anita Ng</cp:lastModifiedBy>
  <cp:revision>15</cp:revision>
  <cp:lastPrinted>2018-08-28T00:59:00Z</cp:lastPrinted>
  <dcterms:created xsi:type="dcterms:W3CDTF">2018-10-25T20:48:00Z</dcterms:created>
  <dcterms:modified xsi:type="dcterms:W3CDTF">2018-11-06T03:12:00Z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